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B3D17" w14:textId="77777777" w:rsidR="008D22AC" w:rsidRPr="008D22AC" w:rsidRDefault="008D22AC" w:rsidP="008D22AC">
      <w:pPr>
        <w:pStyle w:val="Heading1"/>
      </w:pPr>
      <w:r w:rsidRPr="008D22AC">
        <w:t>Communication and interaction</w:t>
      </w:r>
    </w:p>
    <w:p w14:paraId="06635F52" w14:textId="77777777" w:rsidR="008D22AC" w:rsidRDefault="008D22AC" w:rsidP="008D22AC">
      <w:pPr>
        <w:spacing w:line="264" w:lineRule="auto"/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t>My name is:</w:t>
      </w:r>
    </w:p>
    <w:p w14:paraId="2D4C769A" w14:textId="77777777" w:rsidR="008D22AC" w:rsidRDefault="008D22AC" w:rsidP="008D22AC">
      <w:pPr>
        <w:spacing w:line="264" w:lineRule="auto"/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t>My key person is:</w:t>
      </w:r>
    </w:p>
    <w:p w14:paraId="696EB30E" w14:textId="77777777" w:rsidR="008D22AC" w:rsidRDefault="008D22AC" w:rsidP="008D22AC">
      <w:pPr>
        <w:spacing w:line="264" w:lineRule="auto"/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t>My communication method:</w:t>
      </w:r>
    </w:p>
    <w:p w14:paraId="56D81A5E" w14:textId="77777777" w:rsidR="008D22AC" w:rsidRDefault="008D22AC" w:rsidP="008D22AC">
      <w:pPr>
        <w:spacing w:line="264" w:lineRule="auto"/>
      </w:pPr>
      <w:r>
        <w:rPr>
          <w:color w:val="156082" w:themeColor="accent1"/>
          <w:sz w:val="20"/>
          <w:szCs w:val="20"/>
        </w:rPr>
        <w:t>My date of birth is:</w:t>
      </w:r>
    </w:p>
    <w:p w14:paraId="4E18016B" w14:textId="77777777" w:rsidR="008D22AC" w:rsidRDefault="008D22AC"/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184"/>
        <w:gridCol w:w="1712"/>
        <w:gridCol w:w="1557"/>
        <w:gridCol w:w="1837"/>
        <w:gridCol w:w="1621"/>
        <w:gridCol w:w="1441"/>
        <w:gridCol w:w="1564"/>
      </w:tblGrid>
      <w:tr w:rsidR="00A82632" w:rsidRPr="00115DAB" w14:paraId="162F0567" w14:textId="77777777" w:rsidTr="008D22AC">
        <w:tc>
          <w:tcPr>
            <w:tcW w:w="1184" w:type="dxa"/>
          </w:tcPr>
          <w:p w14:paraId="1F123E17" w14:textId="77777777" w:rsidR="00A82632" w:rsidRPr="00115DAB" w:rsidRDefault="00A82632">
            <w:pPr>
              <w:rPr>
                <w:sz w:val="22"/>
                <w:szCs w:val="22"/>
              </w:rPr>
            </w:pPr>
          </w:p>
        </w:tc>
        <w:tc>
          <w:tcPr>
            <w:tcW w:w="3269" w:type="dxa"/>
            <w:gridSpan w:val="2"/>
          </w:tcPr>
          <w:p w14:paraId="19E4C5E9" w14:textId="2EF01218" w:rsidR="00A82632" w:rsidRPr="00115DAB" w:rsidRDefault="00A82632" w:rsidP="00A82632">
            <w:pPr>
              <w:jc w:val="center"/>
              <w:rPr>
                <w:b/>
                <w:bCs/>
                <w:sz w:val="22"/>
                <w:szCs w:val="22"/>
              </w:rPr>
            </w:pPr>
            <w:r w:rsidRPr="00115DAB">
              <w:rPr>
                <w:b/>
                <w:bCs/>
                <w:sz w:val="22"/>
                <w:szCs w:val="22"/>
              </w:rPr>
              <w:t>Interaction</w:t>
            </w:r>
          </w:p>
        </w:tc>
        <w:tc>
          <w:tcPr>
            <w:tcW w:w="3458" w:type="dxa"/>
            <w:gridSpan w:val="2"/>
          </w:tcPr>
          <w:p w14:paraId="78892F0B" w14:textId="1A989545" w:rsidR="00A82632" w:rsidRPr="00115DAB" w:rsidRDefault="00A82632" w:rsidP="00A82632">
            <w:pPr>
              <w:jc w:val="center"/>
              <w:rPr>
                <w:b/>
                <w:bCs/>
                <w:sz w:val="22"/>
                <w:szCs w:val="22"/>
              </w:rPr>
            </w:pPr>
            <w:r w:rsidRPr="00115DAB">
              <w:rPr>
                <w:b/>
                <w:bCs/>
                <w:sz w:val="22"/>
                <w:szCs w:val="22"/>
              </w:rPr>
              <w:t>Expressive Communication</w:t>
            </w:r>
          </w:p>
        </w:tc>
        <w:tc>
          <w:tcPr>
            <w:tcW w:w="3005" w:type="dxa"/>
            <w:gridSpan w:val="2"/>
          </w:tcPr>
          <w:p w14:paraId="41DEAA10" w14:textId="7B1F9174" w:rsidR="00A82632" w:rsidRPr="00115DAB" w:rsidRDefault="00A82632" w:rsidP="00A82632">
            <w:pPr>
              <w:jc w:val="center"/>
              <w:rPr>
                <w:b/>
                <w:bCs/>
                <w:sz w:val="22"/>
                <w:szCs w:val="22"/>
              </w:rPr>
            </w:pPr>
            <w:r w:rsidRPr="00115DAB">
              <w:rPr>
                <w:b/>
                <w:bCs/>
                <w:sz w:val="22"/>
                <w:szCs w:val="22"/>
              </w:rPr>
              <w:t>Receptive Communication</w:t>
            </w:r>
          </w:p>
        </w:tc>
      </w:tr>
      <w:tr w:rsidR="001F2187" w:rsidRPr="00115DAB" w14:paraId="1697F1AD" w14:textId="77777777" w:rsidTr="008D22AC">
        <w:tc>
          <w:tcPr>
            <w:tcW w:w="1184" w:type="dxa"/>
            <w:vMerge w:val="restart"/>
          </w:tcPr>
          <w:p w14:paraId="24EEEEE0" w14:textId="5FF86910" w:rsidR="001F2187" w:rsidRPr="00115DAB" w:rsidRDefault="001F2187">
            <w:pPr>
              <w:rPr>
                <w:b/>
                <w:bCs/>
                <w:sz w:val="22"/>
                <w:szCs w:val="22"/>
              </w:rPr>
            </w:pPr>
            <w:r w:rsidRPr="00115DAB">
              <w:rPr>
                <w:b/>
                <w:bCs/>
                <w:sz w:val="22"/>
                <w:szCs w:val="22"/>
              </w:rPr>
              <w:t>Step 1</w:t>
            </w:r>
          </w:p>
        </w:tc>
        <w:tc>
          <w:tcPr>
            <w:tcW w:w="1712" w:type="dxa"/>
          </w:tcPr>
          <w:p w14:paraId="0FF3DC1F" w14:textId="27DB6DEC" w:rsidR="001F2187" w:rsidRPr="00115DAB" w:rsidRDefault="001F2187">
            <w:pPr>
              <w:rPr>
                <w:sz w:val="22"/>
                <w:szCs w:val="22"/>
              </w:rPr>
            </w:pPr>
            <w:r w:rsidRPr="00115DAB">
              <w:rPr>
                <w:sz w:val="20"/>
                <w:szCs w:val="20"/>
                <w:lang w:val="en-CA" w:eastAsia="zh-CN"/>
              </w:rPr>
              <w:t>Uses sounds – for example, gurgling and cooing to communicate when relaxed</w:t>
            </w:r>
          </w:p>
          <w:p w14:paraId="37CE73CE" w14:textId="77777777" w:rsidR="001F2187" w:rsidRPr="00115DAB" w:rsidRDefault="001F2187">
            <w:pPr>
              <w:rPr>
                <w:sz w:val="22"/>
                <w:szCs w:val="22"/>
              </w:rPr>
            </w:pPr>
          </w:p>
          <w:p w14:paraId="1B464774" w14:textId="77777777" w:rsidR="001F2187" w:rsidRPr="00115DAB" w:rsidRDefault="001F2187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14:paraId="722FF3CC" w14:textId="04752427" w:rsidR="001F2187" w:rsidRPr="001F2187" w:rsidRDefault="001F2187">
            <w:pPr>
              <w:rPr>
                <w:sz w:val="20"/>
                <w:szCs w:val="20"/>
              </w:rPr>
            </w:pPr>
            <w:r w:rsidRPr="001F2187">
              <w:rPr>
                <w:sz w:val="20"/>
                <w:szCs w:val="20"/>
              </w:rPr>
              <w:t>Reacts in interaction with others by looking smiling and moving (B-5)</w:t>
            </w:r>
          </w:p>
        </w:tc>
        <w:tc>
          <w:tcPr>
            <w:tcW w:w="1837" w:type="dxa"/>
          </w:tcPr>
          <w:p w14:paraId="34A8BDF7" w14:textId="47665E3A" w:rsidR="001F2187" w:rsidRPr="00115DAB" w:rsidRDefault="001F218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  <w:lang w:val="en-CA" w:eastAsia="zh-CN"/>
              </w:rPr>
              <w:t xml:space="preserve">Cries to express needs – for example, when hungry, or in discomfort </w:t>
            </w:r>
          </w:p>
        </w:tc>
        <w:tc>
          <w:tcPr>
            <w:tcW w:w="1621" w:type="dxa"/>
            <w:vMerge w:val="restart"/>
          </w:tcPr>
          <w:p w14:paraId="488C7317" w14:textId="1AB05435" w:rsidR="001F2187" w:rsidRPr="00115DAB" w:rsidRDefault="001F2187" w:rsidP="00553D6C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4F280256" w14:textId="0E7A35AC" w:rsidR="001F2187" w:rsidRPr="00115DAB" w:rsidRDefault="001F218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  <w:lang w:val="en-CA" w:eastAsia="zh-CN"/>
              </w:rPr>
              <w:t xml:space="preserve">Turns eyes and/or head towards you when you speak </w:t>
            </w:r>
          </w:p>
        </w:tc>
        <w:tc>
          <w:tcPr>
            <w:tcW w:w="1564" w:type="dxa"/>
          </w:tcPr>
          <w:p w14:paraId="2228E9A4" w14:textId="116BD1FA" w:rsidR="001F2187" w:rsidRPr="001F2187" w:rsidRDefault="001F2187" w:rsidP="001F2187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15DAB">
              <w:rPr>
                <w:rFonts w:asciiTheme="minorHAnsi" w:hAnsiTheme="minorHAnsi" w:cstheme="minorHAnsi"/>
                <w:sz w:val="20"/>
                <w:szCs w:val="20"/>
              </w:rPr>
              <w:t xml:space="preserve">Startled by loud noises and </w:t>
            </w:r>
            <w:r w:rsidRPr="00115DAB">
              <w:rPr>
                <w:rFonts w:asciiTheme="minorHAnsi" w:hAnsiTheme="minorHAnsi" w:cstheme="minorHAnsi"/>
                <w:sz w:val="20"/>
                <w:szCs w:val="20"/>
                <w:lang w:val="en-CA" w:eastAsia="zh-CN"/>
              </w:rPr>
              <w:t xml:space="preserve">accurately locates the source of a familiar person’s voice, such as key person or a parent. </w:t>
            </w:r>
          </w:p>
        </w:tc>
      </w:tr>
      <w:tr w:rsidR="001F2187" w:rsidRPr="00115DAB" w14:paraId="51BD833E" w14:textId="77777777" w:rsidTr="008D22AC">
        <w:tc>
          <w:tcPr>
            <w:tcW w:w="1184" w:type="dxa"/>
            <w:vMerge/>
          </w:tcPr>
          <w:p w14:paraId="6BF0AF94" w14:textId="77777777" w:rsidR="001F2187" w:rsidRPr="00115DAB" w:rsidRDefault="001F21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2" w:type="dxa"/>
          </w:tcPr>
          <w:p w14:paraId="0B8CB163" w14:textId="65D6239C" w:rsidR="001F2187" w:rsidRPr="00115DAB" w:rsidRDefault="001F2187">
            <w:pPr>
              <w:rPr>
                <w:sz w:val="22"/>
                <w:szCs w:val="22"/>
              </w:rPr>
            </w:pPr>
            <w:r w:rsidRPr="00115DAB">
              <w:rPr>
                <w:sz w:val="22"/>
                <w:szCs w:val="22"/>
              </w:rPr>
              <w:t>E         S         I</w:t>
            </w:r>
          </w:p>
        </w:tc>
        <w:tc>
          <w:tcPr>
            <w:tcW w:w="1557" w:type="dxa"/>
          </w:tcPr>
          <w:p w14:paraId="2F7DD6BE" w14:textId="05C65343" w:rsidR="001F2187" w:rsidRPr="00115DAB" w:rsidRDefault="001F2187">
            <w:pPr>
              <w:rPr>
                <w:sz w:val="22"/>
                <w:szCs w:val="22"/>
              </w:rPr>
            </w:pPr>
            <w:r w:rsidRPr="00115DAB">
              <w:rPr>
                <w:sz w:val="22"/>
                <w:szCs w:val="22"/>
              </w:rPr>
              <w:t>E         S         I</w:t>
            </w:r>
          </w:p>
        </w:tc>
        <w:tc>
          <w:tcPr>
            <w:tcW w:w="1837" w:type="dxa"/>
          </w:tcPr>
          <w:p w14:paraId="09A3FE35" w14:textId="0BE9F410" w:rsidR="001F2187" w:rsidRPr="00115DAB" w:rsidRDefault="001F218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621" w:type="dxa"/>
            <w:vMerge/>
          </w:tcPr>
          <w:p w14:paraId="735C0028" w14:textId="6DEC97EC" w:rsidR="001F2187" w:rsidRPr="00115DAB" w:rsidRDefault="001F2187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2B7EF49F" w14:textId="1EFD9094" w:rsidR="001F2187" w:rsidRPr="00115DAB" w:rsidRDefault="001F218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564" w:type="dxa"/>
          </w:tcPr>
          <w:p w14:paraId="407B356E" w14:textId="422C85D7" w:rsidR="001F2187" w:rsidRPr="00115DAB" w:rsidRDefault="001F218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</w:tr>
      <w:tr w:rsidR="001F2187" w:rsidRPr="00115DAB" w14:paraId="0ED83FD3" w14:textId="77777777" w:rsidTr="008D22AC">
        <w:tc>
          <w:tcPr>
            <w:tcW w:w="1184" w:type="dxa"/>
            <w:vMerge w:val="restart"/>
          </w:tcPr>
          <w:p w14:paraId="5E1F3D0F" w14:textId="41EA299D" w:rsidR="001F2187" w:rsidRPr="00115DAB" w:rsidRDefault="001F2187">
            <w:pPr>
              <w:rPr>
                <w:b/>
                <w:bCs/>
                <w:sz w:val="20"/>
                <w:szCs w:val="20"/>
              </w:rPr>
            </w:pPr>
            <w:r w:rsidRPr="00115DAB">
              <w:rPr>
                <w:b/>
                <w:bCs/>
                <w:sz w:val="20"/>
                <w:szCs w:val="20"/>
              </w:rPr>
              <w:t>Step 2</w:t>
            </w:r>
          </w:p>
        </w:tc>
        <w:tc>
          <w:tcPr>
            <w:tcW w:w="1712" w:type="dxa"/>
          </w:tcPr>
          <w:p w14:paraId="01A83264" w14:textId="6B18F878" w:rsidR="001F2187" w:rsidRPr="00115DAB" w:rsidRDefault="001F218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  <w:lang w:val="en-CA" w:eastAsia="zh-CN"/>
              </w:rPr>
              <w:t xml:space="preserve">Shows excitement at sound of approaching voices, footsteps or other familiar sounds </w:t>
            </w:r>
          </w:p>
          <w:p w14:paraId="5A9789B4" w14:textId="77777777" w:rsidR="001F2187" w:rsidRPr="00115DAB" w:rsidRDefault="001F2187">
            <w:pPr>
              <w:rPr>
                <w:sz w:val="20"/>
                <w:szCs w:val="20"/>
              </w:rPr>
            </w:pPr>
          </w:p>
          <w:p w14:paraId="14BB2BEC" w14:textId="77777777" w:rsidR="001F2187" w:rsidRPr="00115DAB" w:rsidRDefault="001F218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14:paraId="6B90C364" w14:textId="4C183166" w:rsidR="001F2187" w:rsidRPr="00115DAB" w:rsidRDefault="001F2187">
            <w:pPr>
              <w:rPr>
                <w:sz w:val="20"/>
                <w:szCs w:val="20"/>
              </w:rPr>
            </w:pPr>
            <w:r w:rsidRPr="00115DAB">
              <w:rPr>
                <w:rFonts w:cstheme="minorHAnsi"/>
                <w:sz w:val="20"/>
                <w:szCs w:val="20"/>
                <w:lang w:val="en-CA" w:eastAsia="zh-CN"/>
              </w:rPr>
              <w:t>Gazes at faces, copying facial expressions and movements like sticking out their tongue.</w:t>
            </w:r>
          </w:p>
        </w:tc>
        <w:tc>
          <w:tcPr>
            <w:tcW w:w="1837" w:type="dxa"/>
          </w:tcPr>
          <w:p w14:paraId="2BA4B82F" w14:textId="572BE8D9" w:rsidR="001F2187" w:rsidRPr="00115DAB" w:rsidRDefault="001F218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  <w:lang w:val="en-CA" w:eastAsia="zh-CN"/>
              </w:rPr>
              <w:t xml:space="preserve">Makes sounds in response when you talk </w:t>
            </w:r>
          </w:p>
        </w:tc>
        <w:tc>
          <w:tcPr>
            <w:tcW w:w="1621" w:type="dxa"/>
            <w:vMerge w:val="restart"/>
          </w:tcPr>
          <w:p w14:paraId="693AA96E" w14:textId="460AA6F2" w:rsidR="001F2187" w:rsidRPr="00115DAB" w:rsidRDefault="001F2187" w:rsidP="00A82632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0A82D04F" w14:textId="2E7016F4" w:rsidR="001F2187" w:rsidRPr="00115DAB" w:rsidRDefault="001F218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  <w:lang w:val="en-CA" w:eastAsia="zh-CN"/>
              </w:rPr>
              <w:t xml:space="preserve">Turns quickly to your voice across the room </w:t>
            </w:r>
          </w:p>
        </w:tc>
        <w:tc>
          <w:tcPr>
            <w:tcW w:w="1564" w:type="dxa"/>
          </w:tcPr>
          <w:p w14:paraId="10119085" w14:textId="70C936F7" w:rsidR="001F2187" w:rsidRPr="00115DAB" w:rsidRDefault="001F2187">
            <w:pPr>
              <w:rPr>
                <w:rFonts w:cstheme="minorHAnsi"/>
                <w:sz w:val="20"/>
                <w:szCs w:val="20"/>
                <w:lang w:val="en-CA" w:eastAsia="zh-CN"/>
              </w:rPr>
            </w:pPr>
            <w:r w:rsidRPr="00115DAB">
              <w:rPr>
                <w:rFonts w:cstheme="minorHAnsi"/>
                <w:sz w:val="20"/>
                <w:szCs w:val="20"/>
              </w:rPr>
              <w:t xml:space="preserve">Reacts in interaction with others by smiling, looking and moving. </w:t>
            </w:r>
            <w:r w:rsidRPr="00115DAB">
              <w:rPr>
                <w:rFonts w:cstheme="minorHAnsi"/>
                <w:sz w:val="20"/>
                <w:szCs w:val="20"/>
                <w:lang w:val="en-CA" w:eastAsia="zh-CN"/>
              </w:rPr>
              <w:t xml:space="preserve"> </w:t>
            </w:r>
          </w:p>
          <w:p w14:paraId="55DA29D4" w14:textId="77777777" w:rsidR="001F2187" w:rsidRPr="00115DAB" w:rsidRDefault="001F2187">
            <w:pPr>
              <w:rPr>
                <w:rFonts w:cstheme="minorHAnsi"/>
                <w:sz w:val="20"/>
                <w:szCs w:val="20"/>
                <w:lang w:val="en-CA" w:eastAsia="zh-CN"/>
              </w:rPr>
            </w:pPr>
          </w:p>
          <w:p w14:paraId="7C34C0E0" w14:textId="786B6BEC" w:rsidR="001F2187" w:rsidRPr="00115DAB" w:rsidRDefault="001F2187">
            <w:pPr>
              <w:rPr>
                <w:sz w:val="20"/>
                <w:szCs w:val="20"/>
              </w:rPr>
            </w:pPr>
          </w:p>
        </w:tc>
      </w:tr>
      <w:tr w:rsidR="001F2187" w:rsidRPr="00115DAB" w14:paraId="024E5377" w14:textId="77777777" w:rsidTr="008D22AC">
        <w:tc>
          <w:tcPr>
            <w:tcW w:w="1184" w:type="dxa"/>
            <w:vMerge/>
          </w:tcPr>
          <w:p w14:paraId="0ED7CB05" w14:textId="77777777" w:rsidR="001F2187" w:rsidRPr="00115DAB" w:rsidRDefault="001F2187" w:rsidP="00A826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14:paraId="07944A7F" w14:textId="5D0A79FE" w:rsidR="001F2187" w:rsidRPr="00115DAB" w:rsidRDefault="001F2187" w:rsidP="00A82632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557" w:type="dxa"/>
          </w:tcPr>
          <w:p w14:paraId="5EFAAF25" w14:textId="75F6FDAE" w:rsidR="001F2187" w:rsidRPr="00115DAB" w:rsidRDefault="001F2187" w:rsidP="00A82632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837" w:type="dxa"/>
          </w:tcPr>
          <w:p w14:paraId="521E0372" w14:textId="1F6EF872" w:rsidR="001F2187" w:rsidRPr="00115DAB" w:rsidRDefault="001F2187" w:rsidP="00A82632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621" w:type="dxa"/>
            <w:vMerge/>
          </w:tcPr>
          <w:p w14:paraId="6477008E" w14:textId="06036CA4" w:rsidR="001F2187" w:rsidRPr="00115DAB" w:rsidRDefault="001F2187" w:rsidP="00A82632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445D471D" w14:textId="04DAD1A4" w:rsidR="001F2187" w:rsidRPr="00115DAB" w:rsidRDefault="001F2187" w:rsidP="00A82632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564" w:type="dxa"/>
          </w:tcPr>
          <w:p w14:paraId="497E0338" w14:textId="59A932DB" w:rsidR="001F2187" w:rsidRPr="00115DAB" w:rsidRDefault="001F2187" w:rsidP="00A82632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</w:tr>
      <w:tr w:rsidR="001F2187" w:rsidRPr="00115DAB" w14:paraId="04B5E8F0" w14:textId="77777777" w:rsidTr="008D22AC">
        <w:tc>
          <w:tcPr>
            <w:tcW w:w="1184" w:type="dxa"/>
            <w:vMerge w:val="restart"/>
          </w:tcPr>
          <w:p w14:paraId="19152B3E" w14:textId="73A476FE" w:rsidR="001F2187" w:rsidRPr="00115DAB" w:rsidRDefault="001F2187" w:rsidP="00A82632">
            <w:pPr>
              <w:rPr>
                <w:b/>
                <w:bCs/>
                <w:sz w:val="20"/>
                <w:szCs w:val="20"/>
              </w:rPr>
            </w:pPr>
            <w:r w:rsidRPr="00115DAB">
              <w:rPr>
                <w:b/>
                <w:bCs/>
                <w:sz w:val="20"/>
                <w:szCs w:val="20"/>
              </w:rPr>
              <w:t>Step 3</w:t>
            </w:r>
          </w:p>
        </w:tc>
        <w:tc>
          <w:tcPr>
            <w:tcW w:w="1712" w:type="dxa"/>
          </w:tcPr>
          <w:p w14:paraId="54A8F099" w14:textId="22AFB456" w:rsidR="001F2187" w:rsidRPr="00115DAB" w:rsidRDefault="001F2187" w:rsidP="00A82632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  <w:lang w:val="en-CA" w:eastAsia="zh-CN"/>
              </w:rPr>
              <w:t>Vocalises back when talked to (making own sounds) especially to familiar adult and when a smiling face is used</w:t>
            </w:r>
          </w:p>
        </w:tc>
        <w:tc>
          <w:tcPr>
            <w:tcW w:w="1557" w:type="dxa"/>
          </w:tcPr>
          <w:p w14:paraId="702313AB" w14:textId="3800FE84" w:rsidR="001F2187" w:rsidRPr="00115DAB" w:rsidRDefault="001F2187" w:rsidP="00A82632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  <w:lang w:val="en-CA" w:eastAsia="zh-CN"/>
              </w:rPr>
              <w:t xml:space="preserve">Copies what adults do, taking ’turns’ in conversation (through babbling) and activities. </w:t>
            </w:r>
          </w:p>
        </w:tc>
        <w:tc>
          <w:tcPr>
            <w:tcW w:w="1837" w:type="dxa"/>
          </w:tcPr>
          <w:p w14:paraId="0CB66B27" w14:textId="65A44DCD" w:rsidR="001F2187" w:rsidRPr="00115DAB" w:rsidRDefault="001F2187" w:rsidP="00A82632">
            <w:pPr>
              <w:rPr>
                <w:sz w:val="20"/>
                <w:szCs w:val="20"/>
              </w:rPr>
            </w:pPr>
            <w:r w:rsidRPr="001F2187">
              <w:rPr>
                <w:sz w:val="20"/>
                <w:szCs w:val="20"/>
              </w:rPr>
              <w:t>Lifts arms in anticipation of being picked up (B-5)</w:t>
            </w:r>
          </w:p>
        </w:tc>
        <w:tc>
          <w:tcPr>
            <w:tcW w:w="1621" w:type="dxa"/>
            <w:vMerge w:val="restart"/>
          </w:tcPr>
          <w:p w14:paraId="4D397D86" w14:textId="07A82A6F" w:rsidR="001F2187" w:rsidRPr="00663817" w:rsidRDefault="001F2187" w:rsidP="00A82632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31916D06" w14:textId="1930EF96" w:rsidR="001F2187" w:rsidRPr="00115DAB" w:rsidRDefault="001F2187" w:rsidP="00A82632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  <w:lang w:val="en-CA" w:eastAsia="zh-CN"/>
              </w:rPr>
              <w:t xml:space="preserve">Enjoys listening to nursery rhymes </w:t>
            </w:r>
          </w:p>
        </w:tc>
        <w:tc>
          <w:tcPr>
            <w:tcW w:w="1564" w:type="dxa"/>
            <w:vMerge w:val="restart"/>
          </w:tcPr>
          <w:p w14:paraId="07F2B27C" w14:textId="1885E051" w:rsidR="001F2187" w:rsidRPr="00115DAB" w:rsidRDefault="001F2187" w:rsidP="00A82632">
            <w:pPr>
              <w:rPr>
                <w:sz w:val="20"/>
                <w:szCs w:val="20"/>
              </w:rPr>
            </w:pPr>
          </w:p>
        </w:tc>
      </w:tr>
      <w:tr w:rsidR="001F2187" w:rsidRPr="00115DAB" w14:paraId="5BE98E03" w14:textId="77777777" w:rsidTr="008D22AC">
        <w:tc>
          <w:tcPr>
            <w:tcW w:w="1184" w:type="dxa"/>
            <w:vMerge/>
          </w:tcPr>
          <w:p w14:paraId="5A6FF476" w14:textId="77777777" w:rsidR="001F2187" w:rsidRPr="00115DAB" w:rsidRDefault="001F2187" w:rsidP="00A826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14:paraId="140247FC" w14:textId="30C79B91" w:rsidR="001F2187" w:rsidRPr="00115DAB" w:rsidRDefault="001F2187" w:rsidP="00A82632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557" w:type="dxa"/>
          </w:tcPr>
          <w:p w14:paraId="36903E5A" w14:textId="74A7C89D" w:rsidR="001F2187" w:rsidRPr="00115DAB" w:rsidRDefault="001F2187" w:rsidP="00A82632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837" w:type="dxa"/>
          </w:tcPr>
          <w:p w14:paraId="56B4D830" w14:textId="63C81F0D" w:rsidR="001F2187" w:rsidRPr="00115DAB" w:rsidRDefault="001F2187" w:rsidP="00A82632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621" w:type="dxa"/>
            <w:vMerge/>
          </w:tcPr>
          <w:p w14:paraId="72D68CF1" w14:textId="38CB0CA0" w:rsidR="001F2187" w:rsidRPr="00115DAB" w:rsidRDefault="001F2187" w:rsidP="00A82632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2BE9DBC9" w14:textId="5CFE3441" w:rsidR="001F2187" w:rsidRPr="00115DAB" w:rsidRDefault="001F2187" w:rsidP="00A82632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564" w:type="dxa"/>
            <w:vMerge/>
          </w:tcPr>
          <w:p w14:paraId="45A16697" w14:textId="34EF1E72" w:rsidR="001F2187" w:rsidRPr="00115DAB" w:rsidRDefault="001F2187" w:rsidP="00A82632">
            <w:pPr>
              <w:rPr>
                <w:sz w:val="20"/>
                <w:szCs w:val="20"/>
              </w:rPr>
            </w:pPr>
          </w:p>
        </w:tc>
      </w:tr>
      <w:tr w:rsidR="00115DAB" w:rsidRPr="00115DAB" w14:paraId="01DA6F0A" w14:textId="77777777" w:rsidTr="008D22AC">
        <w:tc>
          <w:tcPr>
            <w:tcW w:w="1184" w:type="dxa"/>
            <w:vMerge w:val="restart"/>
          </w:tcPr>
          <w:p w14:paraId="51B5E0E8" w14:textId="2D3C2631" w:rsidR="00A13467" w:rsidRPr="00115DAB" w:rsidRDefault="00A13467" w:rsidP="00A13467">
            <w:pPr>
              <w:rPr>
                <w:b/>
                <w:bCs/>
                <w:sz w:val="20"/>
                <w:szCs w:val="20"/>
              </w:rPr>
            </w:pPr>
            <w:r w:rsidRPr="00115DAB">
              <w:rPr>
                <w:b/>
                <w:bCs/>
                <w:sz w:val="20"/>
                <w:szCs w:val="20"/>
              </w:rPr>
              <w:t>Step 4</w:t>
            </w:r>
          </w:p>
        </w:tc>
        <w:tc>
          <w:tcPr>
            <w:tcW w:w="1712" w:type="dxa"/>
          </w:tcPr>
          <w:p w14:paraId="1F825D70" w14:textId="77777777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Begins to develop and use some</w:t>
            </w:r>
          </w:p>
          <w:p w14:paraId="090986AA" w14:textId="202368A6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 xml:space="preserve">consonant sounds – for example, ‘g’, ‘m’, ‘p’, ‘d’ </w:t>
            </w:r>
          </w:p>
          <w:p w14:paraId="3BABAE3F" w14:textId="77777777" w:rsidR="00A13467" w:rsidRPr="00115DAB" w:rsidRDefault="00A13467" w:rsidP="00A13467">
            <w:pPr>
              <w:rPr>
                <w:sz w:val="20"/>
                <w:szCs w:val="20"/>
              </w:rPr>
            </w:pPr>
          </w:p>
          <w:p w14:paraId="0D61F98E" w14:textId="77777777" w:rsidR="00A13467" w:rsidRPr="00115DAB" w:rsidRDefault="00A13467" w:rsidP="00A1346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14:paraId="02AF662D" w14:textId="16C54FF8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Babbles, using sounds like “</w:t>
            </w:r>
            <w:proofErr w:type="spellStart"/>
            <w:r w:rsidRPr="00115DAB">
              <w:rPr>
                <w:sz w:val="20"/>
                <w:szCs w:val="20"/>
              </w:rPr>
              <w:t>ba-ba-ba</w:t>
            </w:r>
            <w:proofErr w:type="spellEnd"/>
            <w:r w:rsidRPr="00115DAB">
              <w:rPr>
                <w:sz w:val="20"/>
                <w:szCs w:val="20"/>
              </w:rPr>
              <w:t>”, “ma-</w:t>
            </w:r>
            <w:proofErr w:type="gramStart"/>
            <w:r w:rsidRPr="00115DAB">
              <w:rPr>
                <w:sz w:val="20"/>
                <w:szCs w:val="20"/>
              </w:rPr>
              <w:t>ma-ma</w:t>
            </w:r>
            <w:proofErr w:type="gramEnd"/>
            <w:r w:rsidRPr="00115DAB">
              <w:rPr>
                <w:sz w:val="20"/>
                <w:szCs w:val="20"/>
              </w:rPr>
              <w:t xml:space="preserve">” </w:t>
            </w:r>
          </w:p>
        </w:tc>
        <w:tc>
          <w:tcPr>
            <w:tcW w:w="1837" w:type="dxa"/>
          </w:tcPr>
          <w:p w14:paraId="1DEF788F" w14:textId="011EA0B2" w:rsidR="00A13467" w:rsidRPr="00115DAB" w:rsidRDefault="00115DAB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Understands single signs</w:t>
            </w:r>
          </w:p>
        </w:tc>
        <w:tc>
          <w:tcPr>
            <w:tcW w:w="1621" w:type="dxa"/>
          </w:tcPr>
          <w:p w14:paraId="06F0BFE0" w14:textId="38056BAC" w:rsidR="00A13467" w:rsidRPr="00115DAB" w:rsidRDefault="00115DAB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 xml:space="preserve">Uses simple sounds or gestures to mean a particular thing – for example, “da” for ‘daddy’ </w:t>
            </w:r>
          </w:p>
        </w:tc>
        <w:tc>
          <w:tcPr>
            <w:tcW w:w="1441" w:type="dxa"/>
          </w:tcPr>
          <w:p w14:paraId="5CFDA826" w14:textId="05641AF9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 xml:space="preserve">Uses voice or gesture to attract attention </w:t>
            </w:r>
          </w:p>
        </w:tc>
        <w:tc>
          <w:tcPr>
            <w:tcW w:w="1564" w:type="dxa"/>
          </w:tcPr>
          <w:p w14:paraId="0380B9D1" w14:textId="77777777" w:rsidR="00115DAB" w:rsidRPr="00115DAB" w:rsidRDefault="00115DAB" w:rsidP="00115DAB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Understands words they hear a lot and that are said with gestures – for example,</w:t>
            </w:r>
          </w:p>
          <w:p w14:paraId="00C788DE" w14:textId="7C652CC3" w:rsidR="00A13467" w:rsidRPr="00115DAB" w:rsidRDefault="00115DAB" w:rsidP="00115DAB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“</w:t>
            </w:r>
            <w:proofErr w:type="gramStart"/>
            <w:r w:rsidRPr="00115DAB">
              <w:rPr>
                <w:sz w:val="20"/>
                <w:szCs w:val="20"/>
              </w:rPr>
              <w:t>all</w:t>
            </w:r>
            <w:proofErr w:type="gramEnd"/>
            <w:r w:rsidRPr="00115DAB">
              <w:rPr>
                <w:sz w:val="20"/>
                <w:szCs w:val="20"/>
              </w:rPr>
              <w:t xml:space="preserve"> gone” and “bye </w:t>
            </w:r>
            <w:proofErr w:type="spellStart"/>
            <w:r w:rsidRPr="00115DAB">
              <w:rPr>
                <w:sz w:val="20"/>
                <w:szCs w:val="20"/>
              </w:rPr>
              <w:t>bye</w:t>
            </w:r>
            <w:proofErr w:type="spellEnd"/>
            <w:r w:rsidRPr="00115DAB">
              <w:rPr>
                <w:sz w:val="20"/>
                <w:szCs w:val="20"/>
              </w:rPr>
              <w:t>” (U)</w:t>
            </w:r>
          </w:p>
        </w:tc>
      </w:tr>
      <w:tr w:rsidR="00115DAB" w:rsidRPr="00115DAB" w14:paraId="76B2BB90" w14:textId="77777777" w:rsidTr="008D22AC">
        <w:tc>
          <w:tcPr>
            <w:tcW w:w="1184" w:type="dxa"/>
            <w:vMerge/>
          </w:tcPr>
          <w:p w14:paraId="36A21AA5" w14:textId="77777777" w:rsidR="00A13467" w:rsidRPr="00115DAB" w:rsidRDefault="00A13467" w:rsidP="00A134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14:paraId="03E4F945" w14:textId="6D131923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557" w:type="dxa"/>
          </w:tcPr>
          <w:p w14:paraId="023B90EE" w14:textId="10B8580B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837" w:type="dxa"/>
          </w:tcPr>
          <w:p w14:paraId="4233AB2A" w14:textId="0B164915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621" w:type="dxa"/>
          </w:tcPr>
          <w:p w14:paraId="533A46A5" w14:textId="70FE6F1C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441" w:type="dxa"/>
          </w:tcPr>
          <w:p w14:paraId="7DB5175B" w14:textId="6BF9861F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564" w:type="dxa"/>
          </w:tcPr>
          <w:p w14:paraId="274E0216" w14:textId="5E9B4454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</w:tr>
    </w:tbl>
    <w:p w14:paraId="660D638C" w14:textId="77777777" w:rsidR="008D22AC" w:rsidRDefault="008D22AC"/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184"/>
        <w:gridCol w:w="1712"/>
        <w:gridCol w:w="1557"/>
        <w:gridCol w:w="1837"/>
        <w:gridCol w:w="1621"/>
        <w:gridCol w:w="1441"/>
        <w:gridCol w:w="1564"/>
      </w:tblGrid>
      <w:tr w:rsidR="00115DAB" w:rsidRPr="00115DAB" w14:paraId="2C2D8FBE" w14:textId="77777777" w:rsidTr="008D22AC">
        <w:tc>
          <w:tcPr>
            <w:tcW w:w="1184" w:type="dxa"/>
            <w:vMerge w:val="restart"/>
          </w:tcPr>
          <w:p w14:paraId="33E28390" w14:textId="2A4A78E0" w:rsidR="00A13467" w:rsidRPr="00115DAB" w:rsidRDefault="00A13467" w:rsidP="00A13467">
            <w:pPr>
              <w:rPr>
                <w:b/>
                <w:bCs/>
                <w:sz w:val="20"/>
                <w:szCs w:val="20"/>
              </w:rPr>
            </w:pPr>
            <w:r w:rsidRPr="00115DAB">
              <w:rPr>
                <w:b/>
                <w:bCs/>
                <w:sz w:val="20"/>
                <w:szCs w:val="20"/>
              </w:rPr>
              <w:lastRenderedPageBreak/>
              <w:t xml:space="preserve">Step 5 </w:t>
            </w:r>
          </w:p>
        </w:tc>
        <w:tc>
          <w:tcPr>
            <w:tcW w:w="1712" w:type="dxa"/>
          </w:tcPr>
          <w:p w14:paraId="655696DD" w14:textId="6A0C0A13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rFonts w:cs="Arial"/>
                <w:sz w:val="20"/>
                <w:szCs w:val="20"/>
              </w:rPr>
              <w:t xml:space="preserve">Uses gestures like waving and pointing to communicate. </w:t>
            </w:r>
          </w:p>
          <w:p w14:paraId="3A35D2CB" w14:textId="38D2486F" w:rsidR="00A13467" w:rsidRPr="00115DAB" w:rsidRDefault="00A13467" w:rsidP="00A1346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14:paraId="3DE48BD7" w14:textId="2A8E86B3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rFonts w:cs="Arial"/>
                <w:sz w:val="20"/>
                <w:szCs w:val="20"/>
              </w:rPr>
              <w:t>Babbles, using varied consonants and vowels – for example, “</w:t>
            </w:r>
            <w:proofErr w:type="spellStart"/>
            <w:r w:rsidRPr="00115DAB">
              <w:rPr>
                <w:rFonts w:cs="Arial"/>
                <w:sz w:val="20"/>
                <w:szCs w:val="20"/>
              </w:rPr>
              <w:t>baga</w:t>
            </w:r>
            <w:proofErr w:type="spellEnd"/>
            <w:r w:rsidRPr="00115DAB">
              <w:rPr>
                <w:rFonts w:cs="Arial"/>
                <w:sz w:val="20"/>
                <w:szCs w:val="20"/>
              </w:rPr>
              <w:t>”, “</w:t>
            </w:r>
            <w:proofErr w:type="spellStart"/>
            <w:r w:rsidRPr="00115DAB">
              <w:rPr>
                <w:rFonts w:cs="Arial"/>
                <w:sz w:val="20"/>
                <w:szCs w:val="20"/>
              </w:rPr>
              <w:t>maba</w:t>
            </w:r>
            <w:proofErr w:type="spellEnd"/>
            <w:r w:rsidRPr="00115DAB">
              <w:rPr>
                <w:rFonts w:cs="Arial"/>
                <w:sz w:val="20"/>
                <w:szCs w:val="20"/>
              </w:rPr>
              <w:t xml:space="preserve">” </w:t>
            </w:r>
          </w:p>
        </w:tc>
        <w:tc>
          <w:tcPr>
            <w:tcW w:w="1837" w:type="dxa"/>
          </w:tcPr>
          <w:p w14:paraId="03D585A2" w14:textId="71A3E2CA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rFonts w:cs="Arial"/>
                <w:sz w:val="20"/>
                <w:szCs w:val="20"/>
              </w:rPr>
              <w:t xml:space="preserve">Copies the speech of others, especially the vowels and ‘ups and downs’(intonation) </w:t>
            </w:r>
          </w:p>
        </w:tc>
        <w:tc>
          <w:tcPr>
            <w:tcW w:w="1621" w:type="dxa"/>
          </w:tcPr>
          <w:p w14:paraId="3174591E" w14:textId="17235104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rFonts w:cs="Arial"/>
                <w:sz w:val="20"/>
                <w:szCs w:val="20"/>
              </w:rPr>
              <w:t>Asks for favourite games using sounds or gestures – for example, playing peek-</w:t>
            </w:r>
            <w:proofErr w:type="spellStart"/>
            <w:r w:rsidRPr="00115DAB">
              <w:rPr>
                <w:rFonts w:cs="Arial"/>
                <w:sz w:val="20"/>
                <w:szCs w:val="20"/>
              </w:rPr>
              <w:t>aboo</w:t>
            </w:r>
            <w:proofErr w:type="spellEnd"/>
            <w:r w:rsidRPr="00115DAB">
              <w:rPr>
                <w:rFonts w:cs="Arial"/>
                <w:sz w:val="20"/>
                <w:szCs w:val="20"/>
              </w:rPr>
              <w:t xml:space="preserve">, saying “Boo” or hiding face in hands </w:t>
            </w:r>
          </w:p>
        </w:tc>
        <w:tc>
          <w:tcPr>
            <w:tcW w:w="1441" w:type="dxa"/>
          </w:tcPr>
          <w:p w14:paraId="578B8F64" w14:textId="57A25FD2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rFonts w:cs="Arial"/>
                <w:sz w:val="20"/>
                <w:szCs w:val="20"/>
              </w:rPr>
              <w:t xml:space="preserve">Recognises some family names such as Mummy, Daddy, names of other carers, brothers and sisters, or pets, and will turn to look when the name is said </w:t>
            </w:r>
          </w:p>
        </w:tc>
        <w:tc>
          <w:tcPr>
            <w:tcW w:w="1564" w:type="dxa"/>
          </w:tcPr>
          <w:p w14:paraId="5717192C" w14:textId="76BBB6CD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 xml:space="preserve">Responds to own name by turning or looking up at whoever said their name </w:t>
            </w:r>
          </w:p>
        </w:tc>
      </w:tr>
      <w:tr w:rsidR="00115DAB" w:rsidRPr="00115DAB" w14:paraId="2C3BA9B6" w14:textId="77777777" w:rsidTr="008D22AC">
        <w:tc>
          <w:tcPr>
            <w:tcW w:w="1184" w:type="dxa"/>
            <w:vMerge/>
          </w:tcPr>
          <w:p w14:paraId="698E6DEA" w14:textId="77777777" w:rsidR="00A13467" w:rsidRPr="00115DAB" w:rsidRDefault="00A13467" w:rsidP="00A134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14:paraId="181B9BC0" w14:textId="4F89A494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557" w:type="dxa"/>
          </w:tcPr>
          <w:p w14:paraId="7632E43F" w14:textId="6E7BB3BB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837" w:type="dxa"/>
          </w:tcPr>
          <w:p w14:paraId="196B3A61" w14:textId="1AAAF157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621" w:type="dxa"/>
          </w:tcPr>
          <w:p w14:paraId="41AB4785" w14:textId="2AF9595E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441" w:type="dxa"/>
          </w:tcPr>
          <w:p w14:paraId="62E3A091" w14:textId="3AE63EEB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564" w:type="dxa"/>
          </w:tcPr>
          <w:p w14:paraId="5193C00E" w14:textId="2E089A0F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</w:tr>
      <w:tr w:rsidR="00115DAB" w:rsidRPr="00115DAB" w14:paraId="78737777" w14:textId="77777777" w:rsidTr="008D22AC">
        <w:tc>
          <w:tcPr>
            <w:tcW w:w="1184" w:type="dxa"/>
            <w:vMerge w:val="restart"/>
          </w:tcPr>
          <w:p w14:paraId="35D0996D" w14:textId="48418897" w:rsidR="00A13467" w:rsidRPr="00115DAB" w:rsidRDefault="00A13467" w:rsidP="00A13467">
            <w:pPr>
              <w:rPr>
                <w:b/>
                <w:bCs/>
                <w:sz w:val="20"/>
                <w:szCs w:val="20"/>
              </w:rPr>
            </w:pPr>
            <w:r w:rsidRPr="00115DAB">
              <w:rPr>
                <w:b/>
                <w:bCs/>
                <w:sz w:val="20"/>
                <w:szCs w:val="20"/>
              </w:rPr>
              <w:t>Step 6</w:t>
            </w:r>
          </w:p>
        </w:tc>
        <w:tc>
          <w:tcPr>
            <w:tcW w:w="1712" w:type="dxa"/>
          </w:tcPr>
          <w:p w14:paraId="1E9AAF76" w14:textId="62D3BB09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rFonts w:cs="Arial"/>
                <w:sz w:val="20"/>
                <w:szCs w:val="20"/>
              </w:rPr>
              <w:t xml:space="preserve">Constantly </w:t>
            </w:r>
            <w:proofErr w:type="gramStart"/>
            <w:r w:rsidRPr="00115DAB">
              <w:rPr>
                <w:rFonts w:cs="Arial"/>
                <w:sz w:val="20"/>
                <w:szCs w:val="20"/>
              </w:rPr>
              <w:t>babbles</w:t>
            </w:r>
            <w:proofErr w:type="gramEnd"/>
            <w:r w:rsidRPr="00115DAB">
              <w:rPr>
                <w:rFonts w:cs="Arial"/>
                <w:sz w:val="20"/>
                <w:szCs w:val="20"/>
              </w:rPr>
              <w:t xml:space="preserve"> and use single words during play. </w:t>
            </w:r>
          </w:p>
          <w:p w14:paraId="2F49F292" w14:textId="77777777" w:rsidR="00A13467" w:rsidRPr="00115DAB" w:rsidRDefault="00A13467" w:rsidP="00A13467">
            <w:pPr>
              <w:rPr>
                <w:sz w:val="20"/>
                <w:szCs w:val="20"/>
              </w:rPr>
            </w:pPr>
          </w:p>
          <w:p w14:paraId="42EBA76D" w14:textId="77777777" w:rsidR="00A13467" w:rsidRPr="00115DAB" w:rsidRDefault="00A13467" w:rsidP="00A1346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14:paraId="6582D903" w14:textId="2C59A3D6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rFonts w:cs="Arial"/>
                <w:sz w:val="20"/>
                <w:szCs w:val="20"/>
              </w:rPr>
              <w:t xml:space="preserve">Voice has the intonation of the language spoken at home even though individual words may not be clear </w:t>
            </w:r>
          </w:p>
        </w:tc>
        <w:tc>
          <w:tcPr>
            <w:tcW w:w="1837" w:type="dxa"/>
          </w:tcPr>
          <w:p w14:paraId="67CC2ED0" w14:textId="31795070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rFonts w:cs="Arial"/>
                <w:sz w:val="20"/>
                <w:szCs w:val="20"/>
              </w:rPr>
              <w:t>Uses sounds instead of words to represent different objects – for example “</w:t>
            </w:r>
            <w:proofErr w:type="spellStart"/>
            <w:r w:rsidRPr="00115DAB">
              <w:rPr>
                <w:rFonts w:cs="Arial"/>
                <w:sz w:val="20"/>
                <w:szCs w:val="20"/>
              </w:rPr>
              <w:t>brmm</w:t>
            </w:r>
            <w:proofErr w:type="spellEnd"/>
            <w:r w:rsidRPr="00115DAB">
              <w:rPr>
                <w:rFonts w:cs="Arial"/>
                <w:sz w:val="20"/>
                <w:szCs w:val="20"/>
              </w:rPr>
              <w:t xml:space="preserve">” </w:t>
            </w:r>
            <w:proofErr w:type="spellStart"/>
            <w:proofErr w:type="gramStart"/>
            <w:r w:rsidRPr="00115DAB">
              <w:rPr>
                <w:rFonts w:cs="Arial"/>
                <w:sz w:val="20"/>
                <w:szCs w:val="20"/>
              </w:rPr>
              <w:t>for‘</w:t>
            </w:r>
            <w:proofErr w:type="gramEnd"/>
            <w:r w:rsidRPr="00115DAB">
              <w:rPr>
                <w:rFonts w:cs="Arial"/>
                <w:sz w:val="20"/>
                <w:szCs w:val="20"/>
              </w:rPr>
              <w:t>car</w:t>
            </w:r>
            <w:proofErr w:type="spellEnd"/>
            <w:r w:rsidRPr="00115DAB">
              <w:rPr>
                <w:rFonts w:cs="Arial"/>
                <w:sz w:val="20"/>
                <w:szCs w:val="20"/>
              </w:rPr>
              <w:t>’, “yum” for ‘dinner’, “</w:t>
            </w:r>
            <w:proofErr w:type="spellStart"/>
            <w:r w:rsidRPr="00115DAB">
              <w:rPr>
                <w:rFonts w:cs="Arial"/>
                <w:sz w:val="20"/>
                <w:szCs w:val="20"/>
              </w:rPr>
              <w:t>dodi</w:t>
            </w:r>
            <w:proofErr w:type="spellEnd"/>
            <w:r w:rsidRPr="00115DAB">
              <w:rPr>
                <w:rFonts w:cs="Arial"/>
                <w:sz w:val="20"/>
                <w:szCs w:val="20"/>
              </w:rPr>
              <w:t>” for ‘dummy’</w:t>
            </w:r>
          </w:p>
        </w:tc>
        <w:tc>
          <w:tcPr>
            <w:tcW w:w="1621" w:type="dxa"/>
          </w:tcPr>
          <w:p w14:paraId="4054C89F" w14:textId="77777777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Takes part in a simple ‘conversation’ with an adult, focusing on things happening in the here and now or frequent events that</w:t>
            </w:r>
          </w:p>
          <w:p w14:paraId="1F2CE2E4" w14:textId="498E9AA4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 xml:space="preserve">are about to happen – for example, meals or bath time </w:t>
            </w:r>
          </w:p>
        </w:tc>
        <w:tc>
          <w:tcPr>
            <w:tcW w:w="1441" w:type="dxa"/>
          </w:tcPr>
          <w:p w14:paraId="18090BF0" w14:textId="733A6DB8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 xml:space="preserve">Responds to familiar words and short sentences based on familiar routines – for example, runs to the door when an adult holds their keys and says “It’s time to go </w:t>
            </w:r>
          </w:p>
        </w:tc>
        <w:tc>
          <w:tcPr>
            <w:tcW w:w="1564" w:type="dxa"/>
          </w:tcPr>
          <w:p w14:paraId="2E1BB820" w14:textId="076B1771" w:rsidR="00A13467" w:rsidRPr="001F2187" w:rsidRDefault="00122B88" w:rsidP="00A13467">
            <w:pPr>
              <w:rPr>
                <w:sz w:val="20"/>
                <w:szCs w:val="20"/>
              </w:rPr>
            </w:pPr>
            <w:r w:rsidRPr="001F2187">
              <w:rPr>
                <w:sz w:val="20"/>
                <w:szCs w:val="20"/>
              </w:rPr>
              <w:t xml:space="preserve">Understanding of single words in context is developing </w:t>
            </w:r>
            <w:proofErr w:type="spellStart"/>
            <w:r w:rsidRPr="001F2187">
              <w:rPr>
                <w:sz w:val="20"/>
                <w:szCs w:val="20"/>
              </w:rPr>
              <w:t>e.g</w:t>
            </w:r>
            <w:proofErr w:type="spellEnd"/>
            <w:r w:rsidRPr="001F2187">
              <w:rPr>
                <w:sz w:val="20"/>
                <w:szCs w:val="20"/>
              </w:rPr>
              <w:t xml:space="preserve"> cup, milk, daddy</w:t>
            </w:r>
            <w:r w:rsidR="00663817" w:rsidRPr="001F2187">
              <w:rPr>
                <w:sz w:val="20"/>
                <w:szCs w:val="20"/>
              </w:rPr>
              <w:t xml:space="preserve"> (B-5)</w:t>
            </w:r>
          </w:p>
        </w:tc>
      </w:tr>
      <w:tr w:rsidR="00115DAB" w:rsidRPr="00115DAB" w14:paraId="3C211024" w14:textId="77777777" w:rsidTr="008D22AC">
        <w:tc>
          <w:tcPr>
            <w:tcW w:w="1184" w:type="dxa"/>
            <w:vMerge/>
          </w:tcPr>
          <w:p w14:paraId="00BB1A41" w14:textId="77777777" w:rsidR="00A13467" w:rsidRPr="00115DAB" w:rsidRDefault="00A13467" w:rsidP="00A134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14:paraId="24EAD335" w14:textId="77777777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557" w:type="dxa"/>
          </w:tcPr>
          <w:p w14:paraId="5FB55672" w14:textId="77777777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837" w:type="dxa"/>
          </w:tcPr>
          <w:p w14:paraId="4AC22F9D" w14:textId="77777777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621" w:type="dxa"/>
          </w:tcPr>
          <w:p w14:paraId="16A97440" w14:textId="77777777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441" w:type="dxa"/>
          </w:tcPr>
          <w:p w14:paraId="7DDD8966" w14:textId="77777777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564" w:type="dxa"/>
          </w:tcPr>
          <w:p w14:paraId="36ECF934" w14:textId="77777777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</w:tr>
      <w:tr w:rsidR="00115DAB" w:rsidRPr="00115DAB" w14:paraId="679B20A8" w14:textId="77777777" w:rsidTr="008D22AC">
        <w:tc>
          <w:tcPr>
            <w:tcW w:w="1184" w:type="dxa"/>
            <w:vMerge w:val="restart"/>
          </w:tcPr>
          <w:p w14:paraId="2F4E6FB4" w14:textId="017D1C1A" w:rsidR="00A13467" w:rsidRPr="00115DAB" w:rsidRDefault="00A13467" w:rsidP="00A13467">
            <w:pPr>
              <w:rPr>
                <w:b/>
                <w:bCs/>
                <w:sz w:val="20"/>
                <w:szCs w:val="20"/>
              </w:rPr>
            </w:pPr>
            <w:r w:rsidRPr="00115DAB">
              <w:rPr>
                <w:b/>
                <w:bCs/>
                <w:sz w:val="20"/>
                <w:szCs w:val="20"/>
              </w:rPr>
              <w:t>Step 7</w:t>
            </w:r>
          </w:p>
        </w:tc>
        <w:tc>
          <w:tcPr>
            <w:tcW w:w="1712" w:type="dxa"/>
          </w:tcPr>
          <w:p w14:paraId="6F202447" w14:textId="03383C98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  <w:lang w:val="en-CA" w:eastAsia="zh-CN"/>
              </w:rPr>
              <w:t xml:space="preserve">Uses different single words to comment on what’s happening – for example, says “Bird” if they see one in the garden </w:t>
            </w:r>
          </w:p>
          <w:p w14:paraId="3F1CBA78" w14:textId="77777777" w:rsidR="00A13467" w:rsidRPr="00115DAB" w:rsidRDefault="00A13467" w:rsidP="00A13467">
            <w:pPr>
              <w:rPr>
                <w:sz w:val="20"/>
                <w:szCs w:val="20"/>
              </w:rPr>
            </w:pPr>
          </w:p>
          <w:p w14:paraId="4C2A5F0A" w14:textId="77777777" w:rsidR="00A13467" w:rsidRPr="00115DAB" w:rsidRDefault="00A13467" w:rsidP="00A1346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14:paraId="108CED7C" w14:textId="0E41FC41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  <w:lang w:val="en-CA" w:eastAsia="zh-CN"/>
              </w:rPr>
              <w:t xml:space="preserve">Copies expressions they hear a lot – for example, “Oh dear” or “All fall down” </w:t>
            </w:r>
          </w:p>
        </w:tc>
        <w:tc>
          <w:tcPr>
            <w:tcW w:w="1837" w:type="dxa"/>
          </w:tcPr>
          <w:p w14:paraId="097F6247" w14:textId="38A2685A" w:rsidR="00A13467" w:rsidRPr="00115DAB" w:rsidRDefault="00115DAB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  <w:lang w:val="en-CA" w:eastAsia="zh-CN"/>
              </w:rPr>
              <w:t>Responds to and follows simple instructions in context – for example, “Give me the ball” or “Kiss Daddy night-night”</w:t>
            </w:r>
          </w:p>
        </w:tc>
        <w:tc>
          <w:tcPr>
            <w:tcW w:w="1621" w:type="dxa"/>
          </w:tcPr>
          <w:p w14:paraId="76E9E20E" w14:textId="6116F67C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  <w:lang w:val="en-CA" w:eastAsia="zh-CN"/>
              </w:rPr>
              <w:t xml:space="preserve">Enjoys nursery rhymes and shows they are listening by trying to join in with actions or sounds </w:t>
            </w:r>
          </w:p>
        </w:tc>
        <w:tc>
          <w:tcPr>
            <w:tcW w:w="1441" w:type="dxa"/>
          </w:tcPr>
          <w:p w14:paraId="05922FFF" w14:textId="22608B01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  <w:lang w:val="en-CA" w:eastAsia="zh-CN"/>
              </w:rPr>
              <w:t>Recognises and will identify many objects and pictures (by pointing) when asked questions – for example, “Where’s the ball?”</w:t>
            </w:r>
          </w:p>
        </w:tc>
        <w:tc>
          <w:tcPr>
            <w:tcW w:w="1564" w:type="dxa"/>
          </w:tcPr>
          <w:p w14:paraId="5447F552" w14:textId="74EE5B49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  <w:lang w:val="en-CA" w:eastAsia="zh-CN"/>
              </w:rPr>
              <w:t xml:space="preserve">When asked, can show simple body parts on self by pointing at them on self or others – for example, hair, eyes, ears and nose </w:t>
            </w:r>
          </w:p>
        </w:tc>
      </w:tr>
      <w:tr w:rsidR="00115DAB" w:rsidRPr="00115DAB" w14:paraId="2D4220C8" w14:textId="77777777" w:rsidTr="008D22AC">
        <w:tc>
          <w:tcPr>
            <w:tcW w:w="1184" w:type="dxa"/>
            <w:vMerge/>
          </w:tcPr>
          <w:p w14:paraId="4540AD04" w14:textId="77777777" w:rsidR="00A13467" w:rsidRPr="00115DAB" w:rsidRDefault="00A13467" w:rsidP="00A134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14:paraId="5D3A4014" w14:textId="77777777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557" w:type="dxa"/>
          </w:tcPr>
          <w:p w14:paraId="1EB92000" w14:textId="77777777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837" w:type="dxa"/>
          </w:tcPr>
          <w:p w14:paraId="3F0D6695" w14:textId="77777777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621" w:type="dxa"/>
          </w:tcPr>
          <w:p w14:paraId="00254005" w14:textId="77777777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441" w:type="dxa"/>
          </w:tcPr>
          <w:p w14:paraId="3015A3C9" w14:textId="77777777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564" w:type="dxa"/>
          </w:tcPr>
          <w:p w14:paraId="493910B1" w14:textId="77777777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</w:tr>
    </w:tbl>
    <w:p w14:paraId="399494C6" w14:textId="12EDFE85" w:rsidR="008D22AC" w:rsidRDefault="008D22AC"/>
    <w:p w14:paraId="4F49E3D2" w14:textId="77777777" w:rsidR="008D22AC" w:rsidRDefault="008D22AC">
      <w:r>
        <w:br w:type="page"/>
      </w: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184"/>
        <w:gridCol w:w="1712"/>
        <w:gridCol w:w="1557"/>
        <w:gridCol w:w="1837"/>
        <w:gridCol w:w="1621"/>
        <w:gridCol w:w="1441"/>
        <w:gridCol w:w="1564"/>
      </w:tblGrid>
      <w:tr w:rsidR="00115DAB" w:rsidRPr="00115DAB" w14:paraId="69607D63" w14:textId="77777777" w:rsidTr="008D22AC">
        <w:tc>
          <w:tcPr>
            <w:tcW w:w="1184" w:type="dxa"/>
            <w:vMerge w:val="restart"/>
          </w:tcPr>
          <w:p w14:paraId="37ABC320" w14:textId="661AD427" w:rsidR="00A13467" w:rsidRPr="00115DAB" w:rsidRDefault="00A13467" w:rsidP="00A13467">
            <w:pPr>
              <w:rPr>
                <w:b/>
                <w:bCs/>
                <w:sz w:val="20"/>
                <w:szCs w:val="20"/>
              </w:rPr>
            </w:pPr>
            <w:r w:rsidRPr="00115DAB">
              <w:rPr>
                <w:b/>
                <w:bCs/>
                <w:sz w:val="20"/>
                <w:szCs w:val="20"/>
              </w:rPr>
              <w:lastRenderedPageBreak/>
              <w:t>Step 8</w:t>
            </w:r>
          </w:p>
        </w:tc>
        <w:tc>
          <w:tcPr>
            <w:tcW w:w="1712" w:type="dxa"/>
          </w:tcPr>
          <w:p w14:paraId="53696683" w14:textId="63F78740" w:rsidR="00A13467" w:rsidRPr="00115DAB" w:rsidRDefault="00A13467" w:rsidP="00A13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5DAB">
              <w:rPr>
                <w:rFonts w:cstheme="minorHAnsi"/>
                <w:sz w:val="20"/>
                <w:szCs w:val="20"/>
              </w:rPr>
              <w:t>Beginning to put two words together (e.g. ‘</w:t>
            </w:r>
            <w:r w:rsidRPr="00115DAB">
              <w:rPr>
                <w:rFonts w:cstheme="minorHAnsi"/>
                <w:i/>
                <w:iCs/>
                <w:sz w:val="20"/>
                <w:szCs w:val="20"/>
              </w:rPr>
              <w:t>want ball’, ‘more juice’</w:t>
            </w:r>
            <w:r w:rsidRPr="00115DAB">
              <w:rPr>
                <w:rFonts w:cstheme="minorHAnsi"/>
                <w:sz w:val="20"/>
                <w:szCs w:val="20"/>
              </w:rPr>
              <w:t xml:space="preserve">) </w:t>
            </w:r>
          </w:p>
          <w:p w14:paraId="0D8E8443" w14:textId="77777777" w:rsidR="00A13467" w:rsidRPr="00115DAB" w:rsidRDefault="00A13467" w:rsidP="00A13467">
            <w:pPr>
              <w:rPr>
                <w:sz w:val="20"/>
                <w:szCs w:val="20"/>
              </w:rPr>
            </w:pPr>
          </w:p>
          <w:p w14:paraId="2F74BB8F" w14:textId="77777777" w:rsidR="00A13467" w:rsidRPr="00115DAB" w:rsidRDefault="00A13467" w:rsidP="00A1346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14:paraId="2C4C1FC9" w14:textId="2FB3D861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  <w:lang w:val="en-CA" w:eastAsia="zh-CN"/>
              </w:rPr>
              <w:t xml:space="preserve">Begins to use words to refer to people and things that are not present </w:t>
            </w:r>
          </w:p>
        </w:tc>
        <w:tc>
          <w:tcPr>
            <w:tcW w:w="1837" w:type="dxa"/>
          </w:tcPr>
          <w:p w14:paraId="7F6C3CC1" w14:textId="0585DFE3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  <w:lang w:val="en-CA" w:eastAsia="zh-CN"/>
              </w:rPr>
              <w:t xml:space="preserve">Sings or gestures along with favourite action rhymes, although words may not be clear </w:t>
            </w:r>
          </w:p>
        </w:tc>
        <w:tc>
          <w:tcPr>
            <w:tcW w:w="1621" w:type="dxa"/>
          </w:tcPr>
          <w:p w14:paraId="7663B70A" w14:textId="781D941E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  <w:lang w:val="en-CA" w:eastAsia="zh-CN"/>
              </w:rPr>
              <w:t xml:space="preserve">Uses words for actions as well as objects and people </w:t>
            </w:r>
          </w:p>
        </w:tc>
        <w:tc>
          <w:tcPr>
            <w:tcW w:w="1441" w:type="dxa"/>
          </w:tcPr>
          <w:p w14:paraId="6A71EF72" w14:textId="2532F563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  <w:lang w:val="en-CA" w:eastAsia="zh-CN"/>
              </w:rPr>
              <w:t xml:space="preserve">Listens and responds to simple information or instructions out of context – e.g.  “Ben, find your car” or “Ali, put teddy in bed” </w:t>
            </w:r>
          </w:p>
        </w:tc>
        <w:tc>
          <w:tcPr>
            <w:tcW w:w="1564" w:type="dxa"/>
          </w:tcPr>
          <w:p w14:paraId="2FFBC926" w14:textId="752E66DF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  <w:lang w:val="en-CA" w:eastAsia="zh-CN"/>
              </w:rPr>
              <w:t xml:space="preserve">Is learning new words almost every day </w:t>
            </w:r>
          </w:p>
        </w:tc>
      </w:tr>
      <w:tr w:rsidR="00115DAB" w:rsidRPr="00115DAB" w14:paraId="0383E2A3" w14:textId="77777777" w:rsidTr="008D22AC">
        <w:tc>
          <w:tcPr>
            <w:tcW w:w="1184" w:type="dxa"/>
            <w:vMerge/>
          </w:tcPr>
          <w:p w14:paraId="35B71CDA" w14:textId="77777777" w:rsidR="00A13467" w:rsidRPr="00115DAB" w:rsidRDefault="00A13467" w:rsidP="00A13467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4CDAA186" w14:textId="77777777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557" w:type="dxa"/>
          </w:tcPr>
          <w:p w14:paraId="7A7372B5" w14:textId="77777777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837" w:type="dxa"/>
          </w:tcPr>
          <w:p w14:paraId="3A049293" w14:textId="77777777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621" w:type="dxa"/>
          </w:tcPr>
          <w:p w14:paraId="5C77DEF4" w14:textId="77777777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441" w:type="dxa"/>
          </w:tcPr>
          <w:p w14:paraId="7DB11067" w14:textId="77777777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  <w:tc>
          <w:tcPr>
            <w:tcW w:w="1564" w:type="dxa"/>
          </w:tcPr>
          <w:p w14:paraId="0CCF307D" w14:textId="77777777" w:rsidR="00A13467" w:rsidRPr="00115DAB" w:rsidRDefault="00A13467" w:rsidP="00A13467">
            <w:pPr>
              <w:rPr>
                <w:sz w:val="20"/>
                <w:szCs w:val="20"/>
              </w:rPr>
            </w:pPr>
            <w:r w:rsidRPr="00115DAB">
              <w:rPr>
                <w:sz w:val="20"/>
                <w:szCs w:val="20"/>
              </w:rPr>
              <w:t>E         S         I</w:t>
            </w:r>
          </w:p>
        </w:tc>
      </w:tr>
      <w:tr w:rsidR="002F0A36" w:rsidRPr="00115DAB" w14:paraId="5E1B345F" w14:textId="77777777" w:rsidTr="008D22AC">
        <w:tc>
          <w:tcPr>
            <w:tcW w:w="1184" w:type="dxa"/>
          </w:tcPr>
          <w:p w14:paraId="5B6F5EFA" w14:textId="77777777" w:rsidR="002F0A36" w:rsidRDefault="002F0A36" w:rsidP="00A13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Comments </w:t>
            </w:r>
          </w:p>
          <w:p w14:paraId="18A2A8E4" w14:textId="77777777" w:rsidR="002F0A36" w:rsidRDefault="002F0A36" w:rsidP="00A13467">
            <w:pPr>
              <w:rPr>
                <w:sz w:val="20"/>
                <w:szCs w:val="20"/>
              </w:rPr>
            </w:pPr>
          </w:p>
          <w:p w14:paraId="34CB7BC7" w14:textId="77777777" w:rsidR="002F0A36" w:rsidRDefault="002F0A36" w:rsidP="00A13467">
            <w:pPr>
              <w:rPr>
                <w:sz w:val="20"/>
                <w:szCs w:val="20"/>
              </w:rPr>
            </w:pPr>
          </w:p>
          <w:p w14:paraId="405128AC" w14:textId="77777777" w:rsidR="002F0A36" w:rsidRDefault="002F0A36" w:rsidP="00A13467">
            <w:pPr>
              <w:rPr>
                <w:sz w:val="20"/>
                <w:szCs w:val="20"/>
              </w:rPr>
            </w:pPr>
          </w:p>
          <w:p w14:paraId="76108A99" w14:textId="77777777" w:rsidR="002F0A36" w:rsidRDefault="002F0A36" w:rsidP="00A13467">
            <w:pPr>
              <w:rPr>
                <w:sz w:val="20"/>
                <w:szCs w:val="20"/>
              </w:rPr>
            </w:pPr>
          </w:p>
          <w:p w14:paraId="2927FC15" w14:textId="77777777" w:rsidR="002F0A36" w:rsidRDefault="002F0A36" w:rsidP="00A13467">
            <w:pPr>
              <w:rPr>
                <w:sz w:val="20"/>
                <w:szCs w:val="20"/>
              </w:rPr>
            </w:pPr>
          </w:p>
          <w:p w14:paraId="2595F62B" w14:textId="77777777" w:rsidR="002F0A36" w:rsidRDefault="002F0A36" w:rsidP="00A13467">
            <w:pPr>
              <w:rPr>
                <w:sz w:val="20"/>
                <w:szCs w:val="20"/>
              </w:rPr>
            </w:pPr>
          </w:p>
          <w:p w14:paraId="1073F2FE" w14:textId="77777777" w:rsidR="002F0A36" w:rsidRDefault="002F0A36" w:rsidP="00A13467">
            <w:pPr>
              <w:rPr>
                <w:sz w:val="20"/>
                <w:szCs w:val="20"/>
              </w:rPr>
            </w:pPr>
          </w:p>
          <w:p w14:paraId="152FF7A4" w14:textId="67480F17" w:rsidR="002F0A36" w:rsidRPr="00115DAB" w:rsidRDefault="002F0A36" w:rsidP="00A13467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6C3C0CD7" w14:textId="77777777" w:rsidR="002F0A36" w:rsidRPr="00115DAB" w:rsidRDefault="002F0A36" w:rsidP="00A1346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14:paraId="56C59222" w14:textId="77777777" w:rsidR="002F0A36" w:rsidRPr="00115DAB" w:rsidRDefault="002F0A36" w:rsidP="00A13467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14:paraId="74841045" w14:textId="77777777" w:rsidR="002F0A36" w:rsidRPr="00115DAB" w:rsidRDefault="002F0A36" w:rsidP="00A13467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</w:tcPr>
          <w:p w14:paraId="097112D1" w14:textId="77777777" w:rsidR="002F0A36" w:rsidRPr="00115DAB" w:rsidRDefault="002F0A36" w:rsidP="00A13467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51EB9731" w14:textId="77777777" w:rsidR="002F0A36" w:rsidRPr="00115DAB" w:rsidRDefault="002F0A36" w:rsidP="00A13467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14:paraId="561426A4" w14:textId="77777777" w:rsidR="002F0A36" w:rsidRPr="00115DAB" w:rsidRDefault="002F0A36" w:rsidP="00A13467">
            <w:pPr>
              <w:rPr>
                <w:sz w:val="20"/>
                <w:szCs w:val="20"/>
              </w:rPr>
            </w:pPr>
          </w:p>
        </w:tc>
      </w:tr>
    </w:tbl>
    <w:p w14:paraId="256D45AE" w14:textId="77777777" w:rsidR="001F2187" w:rsidRDefault="001F2187">
      <w:pPr>
        <w:rPr>
          <w:sz w:val="20"/>
          <w:szCs w:val="20"/>
        </w:rPr>
      </w:pPr>
    </w:p>
    <w:p w14:paraId="615EA847" w14:textId="142EEDD9" w:rsidR="00EC038F" w:rsidRPr="00205C00" w:rsidRDefault="00EC038F">
      <w:pPr>
        <w:rPr>
          <w:sz w:val="22"/>
          <w:szCs w:val="22"/>
        </w:rPr>
      </w:pPr>
      <w:r w:rsidRPr="00205C00">
        <w:rPr>
          <w:sz w:val="22"/>
          <w:szCs w:val="22"/>
        </w:rPr>
        <w:t>E Emerging, S Supported</w:t>
      </w:r>
      <w:r w:rsidR="00205C00" w:rsidRPr="00205C00">
        <w:rPr>
          <w:sz w:val="22"/>
          <w:szCs w:val="22"/>
        </w:rPr>
        <w:t xml:space="preserve"> and</w:t>
      </w:r>
      <w:r w:rsidRPr="00205C00">
        <w:rPr>
          <w:sz w:val="22"/>
          <w:szCs w:val="22"/>
        </w:rPr>
        <w:t xml:space="preserve"> I Independent</w:t>
      </w:r>
    </w:p>
    <w:sectPr w:rsidR="00EC038F" w:rsidRPr="00205C00" w:rsidSect="00FF6012">
      <w:headerReference w:type="default" r:id="rId7"/>
      <w:headerReference w:type="first" r:id="rId8"/>
      <w:pgSz w:w="11906" w:h="16838"/>
      <w:pgMar w:top="1440" w:right="1440" w:bottom="1440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8ABE9" w14:textId="77777777" w:rsidR="00A82632" w:rsidRDefault="00A82632" w:rsidP="00A82632">
      <w:pPr>
        <w:spacing w:after="0" w:line="240" w:lineRule="auto"/>
      </w:pPr>
      <w:r>
        <w:separator/>
      </w:r>
    </w:p>
  </w:endnote>
  <w:endnote w:type="continuationSeparator" w:id="0">
    <w:p w14:paraId="412A0828" w14:textId="77777777" w:rsidR="00A82632" w:rsidRDefault="00A82632" w:rsidP="00A8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9C4D4" w14:textId="77777777" w:rsidR="00A82632" w:rsidRDefault="00A82632" w:rsidP="00A82632">
      <w:pPr>
        <w:spacing w:after="0" w:line="240" w:lineRule="auto"/>
      </w:pPr>
      <w:r>
        <w:separator/>
      </w:r>
    </w:p>
  </w:footnote>
  <w:footnote w:type="continuationSeparator" w:id="0">
    <w:p w14:paraId="0417785F" w14:textId="77777777" w:rsidR="00A82632" w:rsidRDefault="00A82632" w:rsidP="00A82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2F39" w14:textId="62C1A2EF" w:rsidR="00A82632" w:rsidRPr="00FF6012" w:rsidRDefault="00A82632" w:rsidP="00FF6012">
    <w:pPr>
      <w:spacing w:line="264" w:lineRule="auto"/>
      <w:rPr>
        <w:b/>
        <w:bCs/>
        <w:color w:val="156082" w:themeColor="accent1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3427" w14:textId="44DB141B" w:rsidR="00FF6012" w:rsidRPr="008D22AC" w:rsidRDefault="008D22AC" w:rsidP="008D22AC">
    <w:pPr>
      <w:pStyle w:val="Header"/>
      <w:jc w:val="right"/>
    </w:pPr>
    <w:r>
      <w:rPr>
        <w:noProof/>
      </w:rPr>
      <w:drawing>
        <wp:inline distT="0" distB="0" distL="0" distR="0" wp14:anchorId="239F2AA0" wp14:editId="6A0B49B8">
          <wp:extent cx="1889760" cy="384048"/>
          <wp:effectExtent l="0" t="0" r="0" b="0"/>
          <wp:docPr id="2053335796" name="Picture 1" descr="Worcestershire Coun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335796" name="Picture 1" descr="Worcestershire County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32"/>
    <w:rsid w:val="00115DAB"/>
    <w:rsid w:val="00122B88"/>
    <w:rsid w:val="001A649E"/>
    <w:rsid w:val="001F2187"/>
    <w:rsid w:val="00205C00"/>
    <w:rsid w:val="002F0A36"/>
    <w:rsid w:val="003257A7"/>
    <w:rsid w:val="00370C89"/>
    <w:rsid w:val="004549BA"/>
    <w:rsid w:val="005E2501"/>
    <w:rsid w:val="00663817"/>
    <w:rsid w:val="00870DA0"/>
    <w:rsid w:val="008D22AC"/>
    <w:rsid w:val="00A13467"/>
    <w:rsid w:val="00A82632"/>
    <w:rsid w:val="00B621C1"/>
    <w:rsid w:val="00B655E6"/>
    <w:rsid w:val="00C54635"/>
    <w:rsid w:val="00C91E3C"/>
    <w:rsid w:val="00CF2BA4"/>
    <w:rsid w:val="00D06E81"/>
    <w:rsid w:val="00E257C9"/>
    <w:rsid w:val="00E6611A"/>
    <w:rsid w:val="00EC038F"/>
    <w:rsid w:val="00FF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B5E47"/>
  <w15:chartTrackingRefBased/>
  <w15:docId w15:val="{7AA6B6EE-7DF1-46B4-B50F-D80B5A9E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2AC"/>
    <w:pPr>
      <w:spacing w:line="264" w:lineRule="auto"/>
      <w:jc w:val="center"/>
      <w:outlineLvl w:val="0"/>
    </w:pPr>
    <w:rPr>
      <w:b/>
      <w:bCs/>
      <w:color w:val="156082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2AC"/>
    <w:rPr>
      <w:b/>
      <w:bCs/>
      <w:color w:val="156082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6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2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632"/>
  </w:style>
  <w:style w:type="paragraph" w:styleId="Footer">
    <w:name w:val="footer"/>
    <w:basedOn w:val="Normal"/>
    <w:link w:val="FooterChar"/>
    <w:uiPriority w:val="99"/>
    <w:unhideWhenUsed/>
    <w:rsid w:val="00A82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632"/>
  </w:style>
  <w:style w:type="paragraph" w:customStyle="1" w:styleId="Default">
    <w:name w:val="Default"/>
    <w:rsid w:val="00A134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7FCDD-B53D-43C5-9BE1-2A02E403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4349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Rowley, Amy</dc:creator>
  <cp:keywords/>
  <dc:description/>
  <cp:lastModifiedBy>Smith, Alan</cp:lastModifiedBy>
  <cp:revision>2</cp:revision>
  <dcterms:created xsi:type="dcterms:W3CDTF">2025-09-10T15:19:00Z</dcterms:created>
  <dcterms:modified xsi:type="dcterms:W3CDTF">2025-09-10T15:19:00Z</dcterms:modified>
</cp:coreProperties>
</file>