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0E80" w14:textId="77777777" w:rsidR="008814EE" w:rsidRPr="00C50AF0" w:rsidRDefault="008814EE" w:rsidP="002E1B4E">
      <w:pPr>
        <w:rPr>
          <w:szCs w:val="24"/>
          <w:lang w:eastAsia="en-GB"/>
        </w:rPr>
      </w:pPr>
    </w:p>
    <w:p w14:paraId="3C8D4DFE" w14:textId="77777777" w:rsidR="008814EE" w:rsidRPr="00C50AF0" w:rsidRDefault="008814EE" w:rsidP="002E1B4E">
      <w:pPr>
        <w:rPr>
          <w:color w:val="000000"/>
          <w:szCs w:val="24"/>
          <w:lang w:eastAsia="en-GB"/>
        </w:rPr>
      </w:pPr>
    </w:p>
    <w:p w14:paraId="13F5EF1B" w14:textId="77777777" w:rsidR="008814EE" w:rsidRPr="00C50AF0" w:rsidRDefault="008814EE" w:rsidP="002E1B4E">
      <w:pPr>
        <w:rPr>
          <w:color w:val="000000"/>
          <w:szCs w:val="24"/>
          <w:lang w:eastAsia="en-GB"/>
        </w:rPr>
      </w:pPr>
    </w:p>
    <w:p w14:paraId="5CE28C83" w14:textId="77777777" w:rsidR="008814EE" w:rsidRPr="00C50AF0" w:rsidRDefault="008814EE" w:rsidP="002E1B4E">
      <w:pPr>
        <w:rPr>
          <w:color w:val="000000"/>
          <w:szCs w:val="24"/>
          <w:lang w:eastAsia="en-GB"/>
        </w:rPr>
      </w:pPr>
    </w:p>
    <w:p w14:paraId="723B3833" w14:textId="77777777" w:rsidR="002E1B4E" w:rsidRPr="00C50AF0" w:rsidRDefault="002E1B4E" w:rsidP="002E1B4E">
      <w:pPr>
        <w:rPr>
          <w:color w:val="000000"/>
          <w:szCs w:val="24"/>
          <w:lang w:eastAsia="en-GB"/>
        </w:rPr>
      </w:pPr>
    </w:p>
    <w:p w14:paraId="28901466" w14:textId="77777777" w:rsidR="002E1B4E" w:rsidRPr="00C50AF0" w:rsidRDefault="002E1B4E" w:rsidP="002E1B4E">
      <w:pPr>
        <w:rPr>
          <w:color w:val="000000"/>
          <w:szCs w:val="24"/>
          <w:lang w:eastAsia="en-GB"/>
        </w:rPr>
      </w:pPr>
    </w:p>
    <w:p w14:paraId="7A357625" w14:textId="77777777" w:rsidR="008814EE" w:rsidRPr="00C50AF0" w:rsidRDefault="008814EE" w:rsidP="002E1B4E">
      <w:pPr>
        <w:rPr>
          <w:color w:val="000000"/>
          <w:szCs w:val="24"/>
          <w:lang w:eastAsia="en-GB"/>
        </w:rPr>
      </w:pPr>
    </w:p>
    <w:p w14:paraId="7002739B" w14:textId="77777777" w:rsidR="008814EE" w:rsidRPr="00C50AF0" w:rsidRDefault="008814EE" w:rsidP="002E1B4E">
      <w:pPr>
        <w:rPr>
          <w:color w:val="000000"/>
          <w:szCs w:val="24"/>
          <w:lang w:eastAsia="en-GB"/>
        </w:rPr>
      </w:pPr>
    </w:p>
    <w:p w14:paraId="2919FF6A" w14:textId="77777777" w:rsidR="008814EE" w:rsidRPr="00C50AF0" w:rsidRDefault="008814EE" w:rsidP="002E1B4E">
      <w:pPr>
        <w:rPr>
          <w:color w:val="000000"/>
          <w:szCs w:val="24"/>
          <w:lang w:eastAsia="en-GB"/>
        </w:rPr>
      </w:pPr>
    </w:p>
    <w:p w14:paraId="656853F5" w14:textId="77777777" w:rsidR="008814EE" w:rsidRPr="00C50AF0" w:rsidRDefault="008814EE" w:rsidP="002E1B4E">
      <w:pPr>
        <w:rPr>
          <w:color w:val="000000"/>
          <w:szCs w:val="24"/>
          <w:lang w:eastAsia="en-GB"/>
        </w:rPr>
      </w:pPr>
    </w:p>
    <w:p w14:paraId="6E69BEA9" w14:textId="00782EEA" w:rsidR="008814EE" w:rsidRPr="00C50AF0" w:rsidRDefault="008814EE" w:rsidP="009C5DAE">
      <w:pPr>
        <w:pStyle w:val="Heading1"/>
      </w:pPr>
      <w:bookmarkStart w:id="0" w:name="_Toc149550261"/>
      <w:r w:rsidRPr="00C50AF0">
        <w:t xml:space="preserve">Equality, </w:t>
      </w:r>
      <w:r w:rsidRPr="00C50AF0">
        <w:rPr>
          <w:rStyle w:val="TitleChar"/>
          <w:sz w:val="40"/>
          <w:szCs w:val="40"/>
        </w:rPr>
        <w:t>Diversity</w:t>
      </w:r>
      <w:r w:rsidRPr="00C50AF0">
        <w:t xml:space="preserve"> </w:t>
      </w:r>
      <w:r w:rsidR="00BD4282" w:rsidRPr="00C50AF0">
        <w:t>and</w:t>
      </w:r>
      <w:r w:rsidRPr="00C50AF0">
        <w:t xml:space="preserve"> Inclusion Strategy</w:t>
      </w:r>
      <w:bookmarkStart w:id="1" w:name="_Toc148344542"/>
      <w:bookmarkStart w:id="2" w:name="_Toc148344685"/>
      <w:r w:rsidR="009C5DAE" w:rsidRPr="00C50AF0">
        <w:br/>
      </w:r>
      <w:r w:rsidRPr="00C50AF0">
        <w:t>(2022</w:t>
      </w:r>
      <w:r w:rsidR="00321D62" w:rsidRPr="00C50AF0">
        <w:t xml:space="preserve"> to </w:t>
      </w:r>
      <w:r w:rsidRPr="00C50AF0">
        <w:t>202</w:t>
      </w:r>
      <w:bookmarkEnd w:id="1"/>
      <w:bookmarkEnd w:id="2"/>
      <w:r w:rsidR="00E073F6" w:rsidRPr="00C50AF0">
        <w:t>5</w:t>
      </w:r>
      <w:r w:rsidRPr="00C50AF0">
        <w:t>)</w:t>
      </w:r>
      <w:bookmarkEnd w:id="0"/>
    </w:p>
    <w:p w14:paraId="7E95C530" w14:textId="77777777" w:rsidR="009C5DAE" w:rsidRPr="00C50AF0" w:rsidRDefault="009C5DAE" w:rsidP="009C5DAE"/>
    <w:p w14:paraId="69C43F5F" w14:textId="7F0F2624" w:rsidR="008814EE" w:rsidRPr="00C50AF0" w:rsidRDefault="008814EE" w:rsidP="00FC77BB">
      <w:pPr>
        <w:pStyle w:val="Title"/>
        <w:rPr>
          <w:b/>
          <w:bCs/>
        </w:rPr>
      </w:pPr>
      <w:bookmarkStart w:id="3" w:name="_Toc149550262"/>
      <w:bookmarkStart w:id="4" w:name="_Toc159530465"/>
      <w:r w:rsidRPr="00C50AF0">
        <w:rPr>
          <w:b/>
          <w:bCs/>
        </w:rPr>
        <w:t>Annual Report 202</w:t>
      </w:r>
      <w:r w:rsidR="00321D62" w:rsidRPr="00C50AF0">
        <w:rPr>
          <w:b/>
          <w:bCs/>
        </w:rPr>
        <w:t>4 to 20</w:t>
      </w:r>
      <w:r w:rsidRPr="00C50AF0">
        <w:rPr>
          <w:b/>
          <w:bCs/>
        </w:rPr>
        <w:t>2</w:t>
      </w:r>
      <w:bookmarkEnd w:id="3"/>
      <w:bookmarkEnd w:id="4"/>
      <w:r w:rsidR="00321D62" w:rsidRPr="00C50AF0">
        <w:rPr>
          <w:b/>
          <w:bCs/>
        </w:rPr>
        <w:t>5</w:t>
      </w:r>
      <w:r w:rsidRPr="00C50AF0">
        <w:rPr>
          <w:b/>
          <w:bCs/>
        </w:rPr>
        <w:t xml:space="preserve"> </w:t>
      </w:r>
    </w:p>
    <w:p w14:paraId="44B3E0AA" w14:textId="30954293" w:rsidR="008814EE" w:rsidRPr="00C50AF0" w:rsidRDefault="008814EE" w:rsidP="00FC77BB">
      <w:pPr>
        <w:pStyle w:val="Subtitle"/>
      </w:pPr>
      <w:bookmarkStart w:id="5" w:name="_Toc149550263"/>
      <w:bookmarkStart w:id="6" w:name="_Toc159530466"/>
      <w:r w:rsidRPr="00C50AF0">
        <w:t>Worcestershire County Council</w:t>
      </w:r>
      <w:bookmarkEnd w:id="5"/>
      <w:bookmarkEnd w:id="6"/>
    </w:p>
    <w:p w14:paraId="43BEA1C4" w14:textId="77777777" w:rsidR="008814EE" w:rsidRPr="00C50AF0" w:rsidRDefault="008814EE"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0350A50A" w14:textId="77777777" w:rsidR="008814EE" w:rsidRPr="00C50AF0" w:rsidRDefault="008814EE"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47D81306" w14:textId="77777777" w:rsidR="008814EE" w:rsidRPr="00C50AF0" w:rsidRDefault="008814EE"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475EB555" w14:textId="77777777" w:rsidR="008814EE" w:rsidRPr="00C50AF0" w:rsidRDefault="008814EE"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64CDEBD7" w14:textId="77777777" w:rsidR="00FC77BB" w:rsidRPr="00C50AF0" w:rsidRDefault="00FC77BB">
      <w:pPr>
        <w:rPr>
          <w:rFonts w:ascii="Arial" w:eastAsia="Arial" w:hAnsi="Arial" w:cs="Arial"/>
          <w:color w:val="000000"/>
          <w:kern w:val="0"/>
          <w:lang w:eastAsia="en-GB"/>
          <w14:ligatures w14:val="none"/>
        </w:rPr>
      </w:pPr>
      <w:r w:rsidRPr="00C50AF0">
        <w:rPr>
          <w:rFonts w:ascii="Arial" w:eastAsia="Arial" w:hAnsi="Arial" w:cs="Arial"/>
          <w:color w:val="000000"/>
          <w:kern w:val="0"/>
          <w:lang w:eastAsia="en-GB"/>
          <w14:ligatures w14:val="none"/>
        </w:rPr>
        <w:br w:type="page"/>
      </w:r>
    </w:p>
    <w:sdt>
      <w:sdtPr>
        <w:rPr>
          <w:rFonts w:asciiTheme="minorHAnsi" w:eastAsia="Arial" w:hAnsiTheme="minorHAnsi" w:cstheme="minorBidi"/>
          <w:color w:val="000000"/>
          <w:kern w:val="2"/>
          <w:sz w:val="24"/>
          <w:szCs w:val="22"/>
          <w:lang w:eastAsia="en-GB"/>
          <w14:ligatures w14:val="standardContextual"/>
        </w:rPr>
        <w:id w:val="-1630850452"/>
        <w:docPartObj>
          <w:docPartGallery w:val="Table of Contents"/>
          <w:docPartUnique/>
        </w:docPartObj>
      </w:sdtPr>
      <w:sdtEndPr>
        <w:rPr>
          <w:b/>
          <w:bCs/>
        </w:rPr>
      </w:sdtEndPr>
      <w:sdtContent>
        <w:p w14:paraId="1A5F15CE" w14:textId="7D6330B5" w:rsidR="00FC77BB" w:rsidRPr="00C50AF0" w:rsidRDefault="008814EE" w:rsidP="0023182F">
          <w:pPr>
            <w:pStyle w:val="Heading1"/>
            <w:rPr>
              <w:rStyle w:val="Heading1Char"/>
            </w:rPr>
          </w:pPr>
          <w:r w:rsidRPr="00C50AF0">
            <w:rPr>
              <w:rStyle w:val="Heading1Char"/>
            </w:rPr>
            <w:t>Contents</w:t>
          </w:r>
        </w:p>
        <w:p w14:paraId="684297AF" w14:textId="77777777" w:rsidR="00C52C40" w:rsidRPr="00C50AF0" w:rsidRDefault="00C52C40">
          <w:pPr>
            <w:pStyle w:val="TOC1"/>
            <w:tabs>
              <w:tab w:val="right" w:leader="dot" w:pos="9353"/>
            </w:tabs>
            <w:rPr>
              <w:b w:val="0"/>
              <w:lang w:val="en-GB"/>
            </w:rPr>
          </w:pPr>
        </w:p>
        <w:p w14:paraId="0B4FC052" w14:textId="32EA7C12" w:rsidR="00C52C40" w:rsidRPr="00C50AF0" w:rsidRDefault="00C52C40">
          <w:pPr>
            <w:pStyle w:val="TOC1"/>
            <w:tabs>
              <w:tab w:val="right" w:leader="dot" w:pos="9353"/>
            </w:tabs>
            <w:rPr>
              <w:rFonts w:asciiTheme="minorHAnsi" w:eastAsiaTheme="minorEastAsia" w:hAnsiTheme="minorHAnsi" w:cstheme="minorBidi"/>
              <w:b w:val="0"/>
              <w:noProof/>
              <w:color w:val="auto"/>
              <w:kern w:val="2"/>
              <w:szCs w:val="24"/>
              <w:lang w:val="en-GB"/>
              <w14:ligatures w14:val="standardContextual"/>
            </w:rPr>
          </w:pPr>
          <w:r w:rsidRPr="00C50AF0">
            <w:rPr>
              <w:b w:val="0"/>
              <w:lang w:val="en-GB"/>
            </w:rPr>
            <w:fldChar w:fldCharType="begin"/>
          </w:r>
          <w:r w:rsidRPr="00C50AF0">
            <w:rPr>
              <w:b w:val="0"/>
              <w:lang w:val="en-GB"/>
            </w:rPr>
            <w:instrText xml:space="preserve"> TOC \o "2-2" \h \z \t "Heading 1,1" </w:instrText>
          </w:r>
          <w:r w:rsidRPr="00C50AF0">
            <w:rPr>
              <w:b w:val="0"/>
              <w:lang w:val="en-GB"/>
            </w:rPr>
            <w:fldChar w:fldCharType="separate"/>
          </w:r>
          <w:hyperlink w:anchor="_Toc219279375" w:history="1">
            <w:r w:rsidRPr="00C50AF0">
              <w:rPr>
                <w:rStyle w:val="Hyperlink"/>
                <w:noProof/>
                <w:lang w:val="en-GB"/>
              </w:rPr>
              <w:t>Introduction</w:t>
            </w:r>
            <w:r w:rsidRPr="00C50AF0">
              <w:rPr>
                <w:noProof/>
                <w:webHidden/>
                <w:lang w:val="en-GB"/>
              </w:rPr>
              <w:tab/>
            </w:r>
            <w:r w:rsidRPr="00C50AF0">
              <w:rPr>
                <w:noProof/>
                <w:webHidden/>
                <w:lang w:val="en-GB"/>
              </w:rPr>
              <w:fldChar w:fldCharType="begin"/>
            </w:r>
            <w:r w:rsidRPr="00C50AF0">
              <w:rPr>
                <w:noProof/>
                <w:webHidden/>
                <w:lang w:val="en-GB"/>
              </w:rPr>
              <w:instrText xml:space="preserve"> PAGEREF _Toc219279375 \h </w:instrText>
            </w:r>
            <w:r w:rsidRPr="00C50AF0">
              <w:rPr>
                <w:noProof/>
                <w:webHidden/>
                <w:lang w:val="en-GB"/>
              </w:rPr>
            </w:r>
            <w:r w:rsidRPr="00C50AF0">
              <w:rPr>
                <w:noProof/>
                <w:webHidden/>
                <w:lang w:val="en-GB"/>
              </w:rPr>
              <w:fldChar w:fldCharType="separate"/>
            </w:r>
            <w:r w:rsidR="0058498F">
              <w:rPr>
                <w:noProof/>
                <w:webHidden/>
                <w:lang w:val="en-GB"/>
              </w:rPr>
              <w:t>3</w:t>
            </w:r>
            <w:r w:rsidRPr="00C50AF0">
              <w:rPr>
                <w:noProof/>
                <w:webHidden/>
                <w:lang w:val="en-GB"/>
              </w:rPr>
              <w:fldChar w:fldCharType="end"/>
            </w:r>
          </w:hyperlink>
        </w:p>
        <w:p w14:paraId="0D91C8E2" w14:textId="464A58AB" w:rsidR="00C52C40" w:rsidRPr="00C50AF0" w:rsidRDefault="00C52C40">
          <w:pPr>
            <w:pStyle w:val="TOC2"/>
            <w:rPr>
              <w:rFonts w:asciiTheme="minorHAnsi" w:eastAsiaTheme="minorEastAsia" w:hAnsiTheme="minorHAnsi" w:cstheme="minorBidi"/>
              <w:color w:val="auto"/>
              <w:kern w:val="2"/>
              <w:szCs w:val="24"/>
              <w14:ligatures w14:val="standardContextual"/>
            </w:rPr>
          </w:pPr>
          <w:hyperlink w:anchor="_Toc219279376" w:history="1">
            <w:r w:rsidRPr="00C50AF0">
              <w:rPr>
                <w:rStyle w:val="Hyperlink"/>
              </w:rPr>
              <w:t>Our EDI Strategy</w:t>
            </w:r>
            <w:r w:rsidRPr="00C50AF0">
              <w:rPr>
                <w:webHidden/>
              </w:rPr>
              <w:tab/>
            </w:r>
            <w:r w:rsidRPr="00C50AF0">
              <w:rPr>
                <w:webHidden/>
              </w:rPr>
              <w:fldChar w:fldCharType="begin"/>
            </w:r>
            <w:r w:rsidRPr="00C50AF0">
              <w:rPr>
                <w:webHidden/>
              </w:rPr>
              <w:instrText xml:space="preserve"> PAGEREF _Toc219279376 \h </w:instrText>
            </w:r>
            <w:r w:rsidRPr="00C50AF0">
              <w:rPr>
                <w:webHidden/>
              </w:rPr>
            </w:r>
            <w:r w:rsidRPr="00C50AF0">
              <w:rPr>
                <w:webHidden/>
              </w:rPr>
              <w:fldChar w:fldCharType="separate"/>
            </w:r>
            <w:r w:rsidR="0058498F">
              <w:rPr>
                <w:webHidden/>
              </w:rPr>
              <w:t>3</w:t>
            </w:r>
            <w:r w:rsidRPr="00C50AF0">
              <w:rPr>
                <w:webHidden/>
              </w:rPr>
              <w:fldChar w:fldCharType="end"/>
            </w:r>
          </w:hyperlink>
        </w:p>
        <w:p w14:paraId="2CD43755" w14:textId="6C195DC6" w:rsidR="00C52C40" w:rsidRPr="00C50AF0" w:rsidRDefault="00C52C40">
          <w:pPr>
            <w:pStyle w:val="TOC2"/>
            <w:rPr>
              <w:rFonts w:asciiTheme="minorHAnsi" w:eastAsiaTheme="minorEastAsia" w:hAnsiTheme="minorHAnsi" w:cstheme="minorBidi"/>
              <w:color w:val="auto"/>
              <w:kern w:val="2"/>
              <w:szCs w:val="24"/>
              <w14:ligatures w14:val="standardContextual"/>
            </w:rPr>
          </w:pPr>
          <w:hyperlink w:anchor="_Toc219279377" w:history="1">
            <w:r w:rsidRPr="00C50AF0">
              <w:rPr>
                <w:rStyle w:val="Hyperlink"/>
              </w:rPr>
              <w:t>Our Duty</w:t>
            </w:r>
            <w:r w:rsidRPr="00C50AF0">
              <w:rPr>
                <w:webHidden/>
              </w:rPr>
              <w:tab/>
            </w:r>
            <w:r w:rsidRPr="00C50AF0">
              <w:rPr>
                <w:webHidden/>
              </w:rPr>
              <w:fldChar w:fldCharType="begin"/>
            </w:r>
            <w:r w:rsidRPr="00C50AF0">
              <w:rPr>
                <w:webHidden/>
              </w:rPr>
              <w:instrText xml:space="preserve"> PAGEREF _Toc219279377 \h </w:instrText>
            </w:r>
            <w:r w:rsidRPr="00C50AF0">
              <w:rPr>
                <w:webHidden/>
              </w:rPr>
            </w:r>
            <w:r w:rsidRPr="00C50AF0">
              <w:rPr>
                <w:webHidden/>
              </w:rPr>
              <w:fldChar w:fldCharType="separate"/>
            </w:r>
            <w:r w:rsidR="0058498F">
              <w:rPr>
                <w:webHidden/>
              </w:rPr>
              <w:t>4</w:t>
            </w:r>
            <w:r w:rsidRPr="00C50AF0">
              <w:rPr>
                <w:webHidden/>
              </w:rPr>
              <w:fldChar w:fldCharType="end"/>
            </w:r>
          </w:hyperlink>
        </w:p>
        <w:p w14:paraId="645B7851" w14:textId="4AD2F4ED" w:rsidR="00C52C40" w:rsidRPr="00C50AF0" w:rsidRDefault="00C52C40">
          <w:pPr>
            <w:pStyle w:val="TOC2"/>
            <w:rPr>
              <w:rFonts w:asciiTheme="minorHAnsi" w:eastAsiaTheme="minorEastAsia" w:hAnsiTheme="minorHAnsi" w:cstheme="minorBidi"/>
              <w:color w:val="auto"/>
              <w:kern w:val="2"/>
              <w:szCs w:val="24"/>
              <w14:ligatures w14:val="standardContextual"/>
            </w:rPr>
          </w:pPr>
          <w:hyperlink w:anchor="_Toc219279378" w:history="1">
            <w:r w:rsidRPr="00C50AF0">
              <w:rPr>
                <w:rStyle w:val="Hyperlink"/>
              </w:rPr>
              <w:t>Statement from our EDI Lead:</w:t>
            </w:r>
            <w:r w:rsidRPr="00C50AF0">
              <w:rPr>
                <w:webHidden/>
              </w:rPr>
              <w:tab/>
            </w:r>
            <w:r w:rsidRPr="00C50AF0">
              <w:rPr>
                <w:webHidden/>
              </w:rPr>
              <w:fldChar w:fldCharType="begin"/>
            </w:r>
            <w:r w:rsidRPr="00C50AF0">
              <w:rPr>
                <w:webHidden/>
              </w:rPr>
              <w:instrText xml:space="preserve"> PAGEREF _Toc219279378 \h </w:instrText>
            </w:r>
            <w:r w:rsidRPr="00C50AF0">
              <w:rPr>
                <w:webHidden/>
              </w:rPr>
            </w:r>
            <w:r w:rsidRPr="00C50AF0">
              <w:rPr>
                <w:webHidden/>
              </w:rPr>
              <w:fldChar w:fldCharType="separate"/>
            </w:r>
            <w:r w:rsidR="0058498F">
              <w:rPr>
                <w:webHidden/>
              </w:rPr>
              <w:t>5</w:t>
            </w:r>
            <w:r w:rsidRPr="00C50AF0">
              <w:rPr>
                <w:webHidden/>
              </w:rPr>
              <w:fldChar w:fldCharType="end"/>
            </w:r>
          </w:hyperlink>
        </w:p>
        <w:p w14:paraId="24239D5C" w14:textId="3541AFBF" w:rsidR="00C52C40" w:rsidRPr="00C50AF0" w:rsidRDefault="00C52C40">
          <w:pPr>
            <w:pStyle w:val="TOC1"/>
            <w:tabs>
              <w:tab w:val="right" w:leader="dot" w:pos="9353"/>
            </w:tabs>
            <w:rPr>
              <w:rFonts w:asciiTheme="minorHAnsi" w:eastAsiaTheme="minorEastAsia" w:hAnsiTheme="minorHAnsi" w:cstheme="minorBidi"/>
              <w:b w:val="0"/>
              <w:noProof/>
              <w:color w:val="auto"/>
              <w:kern w:val="2"/>
              <w:szCs w:val="24"/>
              <w:lang w:val="en-GB"/>
              <w14:ligatures w14:val="standardContextual"/>
            </w:rPr>
          </w:pPr>
          <w:hyperlink w:anchor="_Toc219279379" w:history="1">
            <w:r w:rsidRPr="00C50AF0">
              <w:rPr>
                <w:rStyle w:val="Hyperlink"/>
                <w:noProof/>
                <w:lang w:val="en-GB"/>
              </w:rPr>
              <w:t>Equality Objectives</w:t>
            </w:r>
            <w:r w:rsidRPr="00C50AF0">
              <w:rPr>
                <w:noProof/>
                <w:webHidden/>
                <w:lang w:val="en-GB"/>
              </w:rPr>
              <w:tab/>
            </w:r>
            <w:r w:rsidRPr="00C50AF0">
              <w:rPr>
                <w:noProof/>
                <w:webHidden/>
                <w:lang w:val="en-GB"/>
              </w:rPr>
              <w:fldChar w:fldCharType="begin"/>
            </w:r>
            <w:r w:rsidRPr="00C50AF0">
              <w:rPr>
                <w:noProof/>
                <w:webHidden/>
                <w:lang w:val="en-GB"/>
              </w:rPr>
              <w:instrText xml:space="preserve"> PAGEREF _Toc219279379 \h </w:instrText>
            </w:r>
            <w:r w:rsidRPr="00C50AF0">
              <w:rPr>
                <w:noProof/>
                <w:webHidden/>
                <w:lang w:val="en-GB"/>
              </w:rPr>
            </w:r>
            <w:r w:rsidRPr="00C50AF0">
              <w:rPr>
                <w:noProof/>
                <w:webHidden/>
                <w:lang w:val="en-GB"/>
              </w:rPr>
              <w:fldChar w:fldCharType="separate"/>
            </w:r>
            <w:r w:rsidR="0058498F">
              <w:rPr>
                <w:noProof/>
                <w:webHidden/>
                <w:lang w:val="en-GB"/>
              </w:rPr>
              <w:t>7</w:t>
            </w:r>
            <w:r w:rsidRPr="00C50AF0">
              <w:rPr>
                <w:noProof/>
                <w:webHidden/>
                <w:lang w:val="en-GB"/>
              </w:rPr>
              <w:fldChar w:fldCharType="end"/>
            </w:r>
          </w:hyperlink>
        </w:p>
        <w:p w14:paraId="05589569" w14:textId="7EB157F5" w:rsidR="00C52C40" w:rsidRPr="00C50AF0" w:rsidRDefault="00C52C40">
          <w:pPr>
            <w:pStyle w:val="TOC2"/>
            <w:rPr>
              <w:rFonts w:asciiTheme="minorHAnsi" w:eastAsiaTheme="minorEastAsia" w:hAnsiTheme="minorHAnsi" w:cstheme="minorBidi"/>
              <w:color w:val="auto"/>
              <w:kern w:val="2"/>
              <w:szCs w:val="24"/>
              <w14:ligatures w14:val="standardContextual"/>
            </w:rPr>
          </w:pPr>
          <w:hyperlink w:anchor="_Toc219279380" w:history="1">
            <w:r w:rsidRPr="00C50AF0">
              <w:rPr>
                <w:rStyle w:val="Hyperlink"/>
              </w:rPr>
              <w:t>Equality Objective 1</w:t>
            </w:r>
            <w:r w:rsidRPr="00C50AF0">
              <w:rPr>
                <w:webHidden/>
              </w:rPr>
              <w:tab/>
            </w:r>
            <w:r w:rsidRPr="00C50AF0">
              <w:rPr>
                <w:webHidden/>
              </w:rPr>
              <w:fldChar w:fldCharType="begin"/>
            </w:r>
            <w:r w:rsidRPr="00C50AF0">
              <w:rPr>
                <w:webHidden/>
              </w:rPr>
              <w:instrText xml:space="preserve"> PAGEREF _Toc219279380 \h </w:instrText>
            </w:r>
            <w:r w:rsidRPr="00C50AF0">
              <w:rPr>
                <w:webHidden/>
              </w:rPr>
            </w:r>
            <w:r w:rsidRPr="00C50AF0">
              <w:rPr>
                <w:webHidden/>
              </w:rPr>
              <w:fldChar w:fldCharType="separate"/>
            </w:r>
            <w:r w:rsidR="0058498F">
              <w:rPr>
                <w:webHidden/>
              </w:rPr>
              <w:t>7</w:t>
            </w:r>
            <w:r w:rsidRPr="00C50AF0">
              <w:rPr>
                <w:webHidden/>
              </w:rPr>
              <w:fldChar w:fldCharType="end"/>
            </w:r>
          </w:hyperlink>
        </w:p>
        <w:p w14:paraId="32689F75" w14:textId="2C67B158" w:rsidR="00C52C40" w:rsidRPr="00C50AF0" w:rsidRDefault="00C52C40">
          <w:pPr>
            <w:pStyle w:val="TOC2"/>
            <w:rPr>
              <w:rFonts w:asciiTheme="minorHAnsi" w:eastAsiaTheme="minorEastAsia" w:hAnsiTheme="minorHAnsi" w:cstheme="minorBidi"/>
              <w:color w:val="auto"/>
              <w:kern w:val="2"/>
              <w:szCs w:val="24"/>
              <w14:ligatures w14:val="standardContextual"/>
            </w:rPr>
          </w:pPr>
          <w:hyperlink w:anchor="_Toc219279381" w:history="1">
            <w:r w:rsidRPr="00C50AF0">
              <w:rPr>
                <w:rStyle w:val="Hyperlink"/>
              </w:rPr>
              <w:t>Equality Objective 2</w:t>
            </w:r>
            <w:r w:rsidRPr="00C50AF0">
              <w:rPr>
                <w:webHidden/>
              </w:rPr>
              <w:tab/>
            </w:r>
            <w:r w:rsidRPr="00C50AF0">
              <w:rPr>
                <w:webHidden/>
              </w:rPr>
              <w:fldChar w:fldCharType="begin"/>
            </w:r>
            <w:r w:rsidRPr="00C50AF0">
              <w:rPr>
                <w:webHidden/>
              </w:rPr>
              <w:instrText xml:space="preserve"> PAGEREF _Toc219279381 \h </w:instrText>
            </w:r>
            <w:r w:rsidRPr="00C50AF0">
              <w:rPr>
                <w:webHidden/>
              </w:rPr>
            </w:r>
            <w:r w:rsidRPr="00C50AF0">
              <w:rPr>
                <w:webHidden/>
              </w:rPr>
              <w:fldChar w:fldCharType="separate"/>
            </w:r>
            <w:r w:rsidR="0058498F">
              <w:rPr>
                <w:webHidden/>
              </w:rPr>
              <w:t>13</w:t>
            </w:r>
            <w:r w:rsidRPr="00C50AF0">
              <w:rPr>
                <w:webHidden/>
              </w:rPr>
              <w:fldChar w:fldCharType="end"/>
            </w:r>
          </w:hyperlink>
        </w:p>
        <w:p w14:paraId="72BA1BD3" w14:textId="4A789B98" w:rsidR="00C52C40" w:rsidRPr="00C50AF0" w:rsidRDefault="00C52C40">
          <w:pPr>
            <w:pStyle w:val="TOC2"/>
            <w:rPr>
              <w:rFonts w:asciiTheme="minorHAnsi" w:eastAsiaTheme="minorEastAsia" w:hAnsiTheme="minorHAnsi" w:cstheme="minorBidi"/>
              <w:color w:val="auto"/>
              <w:kern w:val="2"/>
              <w:szCs w:val="24"/>
              <w14:ligatures w14:val="standardContextual"/>
            </w:rPr>
          </w:pPr>
          <w:hyperlink w:anchor="_Toc219279382" w:history="1">
            <w:r w:rsidRPr="00C50AF0">
              <w:rPr>
                <w:rStyle w:val="Hyperlink"/>
              </w:rPr>
              <w:t>Equality Objective 3</w:t>
            </w:r>
            <w:r w:rsidRPr="00C50AF0">
              <w:rPr>
                <w:webHidden/>
              </w:rPr>
              <w:tab/>
            </w:r>
            <w:r w:rsidRPr="00C50AF0">
              <w:rPr>
                <w:webHidden/>
              </w:rPr>
              <w:fldChar w:fldCharType="begin"/>
            </w:r>
            <w:r w:rsidRPr="00C50AF0">
              <w:rPr>
                <w:webHidden/>
              </w:rPr>
              <w:instrText xml:space="preserve"> PAGEREF _Toc219279382 \h </w:instrText>
            </w:r>
            <w:r w:rsidRPr="00C50AF0">
              <w:rPr>
                <w:webHidden/>
              </w:rPr>
            </w:r>
            <w:r w:rsidRPr="00C50AF0">
              <w:rPr>
                <w:webHidden/>
              </w:rPr>
              <w:fldChar w:fldCharType="separate"/>
            </w:r>
            <w:r w:rsidR="0058498F">
              <w:rPr>
                <w:webHidden/>
              </w:rPr>
              <w:t>17</w:t>
            </w:r>
            <w:r w:rsidRPr="00C50AF0">
              <w:rPr>
                <w:webHidden/>
              </w:rPr>
              <w:fldChar w:fldCharType="end"/>
            </w:r>
          </w:hyperlink>
        </w:p>
        <w:p w14:paraId="68CA6310" w14:textId="6C545B19" w:rsidR="00C52C40" w:rsidRPr="00C50AF0" w:rsidRDefault="00C52C40">
          <w:pPr>
            <w:pStyle w:val="TOC2"/>
            <w:rPr>
              <w:rFonts w:asciiTheme="minorHAnsi" w:eastAsiaTheme="minorEastAsia" w:hAnsiTheme="minorHAnsi" w:cstheme="minorBidi"/>
              <w:color w:val="auto"/>
              <w:kern w:val="2"/>
              <w:szCs w:val="24"/>
              <w14:ligatures w14:val="standardContextual"/>
            </w:rPr>
          </w:pPr>
          <w:hyperlink w:anchor="_Toc219279383" w:history="1">
            <w:r w:rsidRPr="00C50AF0">
              <w:rPr>
                <w:rStyle w:val="Hyperlink"/>
              </w:rPr>
              <w:t>Equality Objective 4</w:t>
            </w:r>
            <w:r w:rsidRPr="00C50AF0">
              <w:rPr>
                <w:webHidden/>
              </w:rPr>
              <w:tab/>
            </w:r>
            <w:r w:rsidRPr="00C50AF0">
              <w:rPr>
                <w:webHidden/>
              </w:rPr>
              <w:fldChar w:fldCharType="begin"/>
            </w:r>
            <w:r w:rsidRPr="00C50AF0">
              <w:rPr>
                <w:webHidden/>
              </w:rPr>
              <w:instrText xml:space="preserve"> PAGEREF _Toc219279383 \h </w:instrText>
            </w:r>
            <w:r w:rsidRPr="00C50AF0">
              <w:rPr>
                <w:webHidden/>
              </w:rPr>
            </w:r>
            <w:r w:rsidRPr="00C50AF0">
              <w:rPr>
                <w:webHidden/>
              </w:rPr>
              <w:fldChar w:fldCharType="separate"/>
            </w:r>
            <w:r w:rsidR="0058498F">
              <w:rPr>
                <w:webHidden/>
              </w:rPr>
              <w:t>21</w:t>
            </w:r>
            <w:r w:rsidRPr="00C50AF0">
              <w:rPr>
                <w:webHidden/>
              </w:rPr>
              <w:fldChar w:fldCharType="end"/>
            </w:r>
          </w:hyperlink>
        </w:p>
        <w:p w14:paraId="37474EEE" w14:textId="2387BF95" w:rsidR="00C52C40" w:rsidRPr="00C50AF0" w:rsidRDefault="00C52C40">
          <w:pPr>
            <w:pStyle w:val="TOC1"/>
            <w:tabs>
              <w:tab w:val="right" w:leader="dot" w:pos="9353"/>
            </w:tabs>
            <w:rPr>
              <w:rFonts w:asciiTheme="minorHAnsi" w:eastAsiaTheme="minorEastAsia" w:hAnsiTheme="minorHAnsi" w:cstheme="minorBidi"/>
              <w:b w:val="0"/>
              <w:noProof/>
              <w:color w:val="auto"/>
              <w:kern w:val="2"/>
              <w:szCs w:val="24"/>
              <w:lang w:val="en-GB"/>
              <w14:ligatures w14:val="standardContextual"/>
            </w:rPr>
          </w:pPr>
          <w:hyperlink w:anchor="_Toc219279384" w:history="1">
            <w:r w:rsidRPr="00C50AF0">
              <w:rPr>
                <w:rStyle w:val="Hyperlink"/>
                <w:noProof/>
                <w:lang w:val="en-GB"/>
              </w:rPr>
              <w:t>Equality Monitoring and Capturing Data</w:t>
            </w:r>
            <w:r w:rsidRPr="00C50AF0">
              <w:rPr>
                <w:noProof/>
                <w:webHidden/>
                <w:lang w:val="en-GB"/>
              </w:rPr>
              <w:tab/>
            </w:r>
            <w:r w:rsidRPr="00C50AF0">
              <w:rPr>
                <w:noProof/>
                <w:webHidden/>
                <w:lang w:val="en-GB"/>
              </w:rPr>
              <w:fldChar w:fldCharType="begin"/>
            </w:r>
            <w:r w:rsidRPr="00C50AF0">
              <w:rPr>
                <w:noProof/>
                <w:webHidden/>
                <w:lang w:val="en-GB"/>
              </w:rPr>
              <w:instrText xml:space="preserve"> PAGEREF _Toc219279384 \h </w:instrText>
            </w:r>
            <w:r w:rsidRPr="00C50AF0">
              <w:rPr>
                <w:noProof/>
                <w:webHidden/>
                <w:lang w:val="en-GB"/>
              </w:rPr>
            </w:r>
            <w:r w:rsidRPr="00C50AF0">
              <w:rPr>
                <w:noProof/>
                <w:webHidden/>
                <w:lang w:val="en-GB"/>
              </w:rPr>
              <w:fldChar w:fldCharType="separate"/>
            </w:r>
            <w:r w:rsidR="0058498F">
              <w:rPr>
                <w:noProof/>
                <w:webHidden/>
                <w:lang w:val="en-GB"/>
              </w:rPr>
              <w:t>26</w:t>
            </w:r>
            <w:r w:rsidRPr="00C50AF0">
              <w:rPr>
                <w:noProof/>
                <w:webHidden/>
                <w:lang w:val="en-GB"/>
              </w:rPr>
              <w:fldChar w:fldCharType="end"/>
            </w:r>
          </w:hyperlink>
        </w:p>
        <w:p w14:paraId="45ABCC70" w14:textId="4D425725" w:rsidR="00C52C40" w:rsidRPr="00C50AF0" w:rsidRDefault="00C52C40">
          <w:pPr>
            <w:pStyle w:val="TOC2"/>
            <w:rPr>
              <w:rFonts w:asciiTheme="minorHAnsi" w:eastAsiaTheme="minorEastAsia" w:hAnsiTheme="minorHAnsi" w:cstheme="minorBidi"/>
              <w:color w:val="auto"/>
              <w:kern w:val="2"/>
              <w:szCs w:val="24"/>
              <w14:ligatures w14:val="standardContextual"/>
            </w:rPr>
          </w:pPr>
          <w:hyperlink w:anchor="_Toc219279385" w:history="1">
            <w:r w:rsidRPr="00C50AF0">
              <w:rPr>
                <w:rStyle w:val="Hyperlink"/>
              </w:rPr>
              <w:t>Gender Pay Gap Report 2024 to 2025</w:t>
            </w:r>
            <w:r w:rsidRPr="00C50AF0">
              <w:rPr>
                <w:webHidden/>
              </w:rPr>
              <w:tab/>
            </w:r>
            <w:r w:rsidRPr="00C50AF0">
              <w:rPr>
                <w:webHidden/>
              </w:rPr>
              <w:fldChar w:fldCharType="begin"/>
            </w:r>
            <w:r w:rsidRPr="00C50AF0">
              <w:rPr>
                <w:webHidden/>
              </w:rPr>
              <w:instrText xml:space="preserve"> PAGEREF _Toc219279385 \h </w:instrText>
            </w:r>
            <w:r w:rsidRPr="00C50AF0">
              <w:rPr>
                <w:webHidden/>
              </w:rPr>
            </w:r>
            <w:r w:rsidRPr="00C50AF0">
              <w:rPr>
                <w:webHidden/>
              </w:rPr>
              <w:fldChar w:fldCharType="separate"/>
            </w:r>
            <w:r w:rsidR="0058498F">
              <w:rPr>
                <w:webHidden/>
              </w:rPr>
              <w:t>26</w:t>
            </w:r>
            <w:r w:rsidRPr="00C50AF0">
              <w:rPr>
                <w:webHidden/>
              </w:rPr>
              <w:fldChar w:fldCharType="end"/>
            </w:r>
          </w:hyperlink>
        </w:p>
        <w:p w14:paraId="6ACEC591" w14:textId="3A9F3E9A" w:rsidR="00C52C40" w:rsidRPr="00C50AF0" w:rsidRDefault="00C52C40">
          <w:pPr>
            <w:pStyle w:val="TOC1"/>
            <w:tabs>
              <w:tab w:val="right" w:leader="dot" w:pos="9353"/>
            </w:tabs>
            <w:rPr>
              <w:rFonts w:asciiTheme="minorHAnsi" w:eastAsiaTheme="minorEastAsia" w:hAnsiTheme="minorHAnsi" w:cstheme="minorBidi"/>
              <w:b w:val="0"/>
              <w:noProof/>
              <w:color w:val="auto"/>
              <w:kern w:val="2"/>
              <w:szCs w:val="24"/>
              <w:lang w:val="en-GB"/>
              <w14:ligatures w14:val="standardContextual"/>
            </w:rPr>
          </w:pPr>
          <w:hyperlink w:anchor="_Toc219279386" w:history="1">
            <w:r w:rsidRPr="00C50AF0">
              <w:rPr>
                <w:rStyle w:val="Hyperlink"/>
                <w:noProof/>
                <w:lang w:val="en-GB"/>
              </w:rPr>
              <w:t>Who is Worcestershire?</w:t>
            </w:r>
            <w:r w:rsidRPr="00C50AF0">
              <w:rPr>
                <w:noProof/>
                <w:webHidden/>
                <w:lang w:val="en-GB"/>
              </w:rPr>
              <w:tab/>
            </w:r>
            <w:r w:rsidRPr="00C50AF0">
              <w:rPr>
                <w:noProof/>
                <w:webHidden/>
                <w:lang w:val="en-GB"/>
              </w:rPr>
              <w:fldChar w:fldCharType="begin"/>
            </w:r>
            <w:r w:rsidRPr="00C50AF0">
              <w:rPr>
                <w:noProof/>
                <w:webHidden/>
                <w:lang w:val="en-GB"/>
              </w:rPr>
              <w:instrText xml:space="preserve"> PAGEREF _Toc219279386 \h </w:instrText>
            </w:r>
            <w:r w:rsidRPr="00C50AF0">
              <w:rPr>
                <w:noProof/>
                <w:webHidden/>
                <w:lang w:val="en-GB"/>
              </w:rPr>
            </w:r>
            <w:r w:rsidRPr="00C50AF0">
              <w:rPr>
                <w:noProof/>
                <w:webHidden/>
                <w:lang w:val="en-GB"/>
              </w:rPr>
              <w:fldChar w:fldCharType="separate"/>
            </w:r>
            <w:r w:rsidR="0058498F">
              <w:rPr>
                <w:noProof/>
                <w:webHidden/>
                <w:lang w:val="en-GB"/>
              </w:rPr>
              <w:t>27</w:t>
            </w:r>
            <w:r w:rsidRPr="00C50AF0">
              <w:rPr>
                <w:noProof/>
                <w:webHidden/>
                <w:lang w:val="en-GB"/>
              </w:rPr>
              <w:fldChar w:fldCharType="end"/>
            </w:r>
          </w:hyperlink>
        </w:p>
        <w:p w14:paraId="533A032C" w14:textId="248A4AD5" w:rsidR="00C52C40" w:rsidRPr="00C50AF0" w:rsidRDefault="00C52C40">
          <w:pPr>
            <w:pStyle w:val="TOC1"/>
            <w:tabs>
              <w:tab w:val="right" w:leader="dot" w:pos="9353"/>
            </w:tabs>
            <w:rPr>
              <w:rFonts w:asciiTheme="minorHAnsi" w:eastAsiaTheme="minorEastAsia" w:hAnsiTheme="minorHAnsi" w:cstheme="minorBidi"/>
              <w:b w:val="0"/>
              <w:noProof/>
              <w:color w:val="auto"/>
              <w:kern w:val="2"/>
              <w:szCs w:val="24"/>
              <w:lang w:val="en-GB"/>
              <w14:ligatures w14:val="standardContextual"/>
            </w:rPr>
          </w:pPr>
          <w:hyperlink w:anchor="_Toc219279395" w:history="1">
            <w:r w:rsidRPr="00C50AF0">
              <w:rPr>
                <w:rStyle w:val="Hyperlink"/>
                <w:noProof/>
                <w:lang w:val="en-GB"/>
              </w:rPr>
              <w:t>Workforce Data</w:t>
            </w:r>
            <w:r w:rsidRPr="00C50AF0">
              <w:rPr>
                <w:noProof/>
                <w:webHidden/>
                <w:lang w:val="en-GB"/>
              </w:rPr>
              <w:tab/>
            </w:r>
            <w:r w:rsidRPr="00C50AF0">
              <w:rPr>
                <w:noProof/>
                <w:webHidden/>
                <w:lang w:val="en-GB"/>
              </w:rPr>
              <w:fldChar w:fldCharType="begin"/>
            </w:r>
            <w:r w:rsidRPr="00C50AF0">
              <w:rPr>
                <w:noProof/>
                <w:webHidden/>
                <w:lang w:val="en-GB"/>
              </w:rPr>
              <w:instrText xml:space="preserve"> PAGEREF _Toc219279395 \h </w:instrText>
            </w:r>
            <w:r w:rsidRPr="00C50AF0">
              <w:rPr>
                <w:noProof/>
                <w:webHidden/>
                <w:lang w:val="en-GB"/>
              </w:rPr>
            </w:r>
            <w:r w:rsidRPr="00C50AF0">
              <w:rPr>
                <w:noProof/>
                <w:webHidden/>
                <w:lang w:val="en-GB"/>
              </w:rPr>
              <w:fldChar w:fldCharType="separate"/>
            </w:r>
            <w:r w:rsidR="0058498F">
              <w:rPr>
                <w:noProof/>
                <w:webHidden/>
                <w:lang w:val="en-GB"/>
              </w:rPr>
              <w:t>32</w:t>
            </w:r>
            <w:r w:rsidRPr="00C50AF0">
              <w:rPr>
                <w:noProof/>
                <w:webHidden/>
                <w:lang w:val="en-GB"/>
              </w:rPr>
              <w:fldChar w:fldCharType="end"/>
            </w:r>
          </w:hyperlink>
        </w:p>
        <w:p w14:paraId="55251B76" w14:textId="1E262885" w:rsidR="00C52C40" w:rsidRPr="00C50AF0" w:rsidRDefault="00C52C40">
          <w:pPr>
            <w:pStyle w:val="TOC1"/>
            <w:tabs>
              <w:tab w:val="right" w:leader="dot" w:pos="9353"/>
            </w:tabs>
            <w:rPr>
              <w:rFonts w:asciiTheme="minorHAnsi" w:eastAsiaTheme="minorEastAsia" w:hAnsiTheme="minorHAnsi" w:cstheme="minorBidi"/>
              <w:b w:val="0"/>
              <w:noProof/>
              <w:color w:val="auto"/>
              <w:kern w:val="2"/>
              <w:szCs w:val="24"/>
              <w:lang w:val="en-GB"/>
              <w14:ligatures w14:val="standardContextual"/>
            </w:rPr>
          </w:pPr>
          <w:hyperlink w:anchor="_Toc219279405" w:history="1">
            <w:r w:rsidRPr="00C50AF0">
              <w:rPr>
                <w:rStyle w:val="Hyperlink"/>
                <w:noProof/>
                <w:lang w:val="en-GB"/>
              </w:rPr>
              <w:t>Summary</w:t>
            </w:r>
            <w:r w:rsidRPr="00C50AF0">
              <w:rPr>
                <w:noProof/>
                <w:webHidden/>
                <w:lang w:val="en-GB"/>
              </w:rPr>
              <w:tab/>
            </w:r>
            <w:r w:rsidRPr="00C50AF0">
              <w:rPr>
                <w:noProof/>
                <w:webHidden/>
                <w:lang w:val="en-GB"/>
              </w:rPr>
              <w:fldChar w:fldCharType="begin"/>
            </w:r>
            <w:r w:rsidRPr="00C50AF0">
              <w:rPr>
                <w:noProof/>
                <w:webHidden/>
                <w:lang w:val="en-GB"/>
              </w:rPr>
              <w:instrText xml:space="preserve"> PAGEREF _Toc219279405 \h </w:instrText>
            </w:r>
            <w:r w:rsidRPr="00C50AF0">
              <w:rPr>
                <w:noProof/>
                <w:webHidden/>
                <w:lang w:val="en-GB"/>
              </w:rPr>
            </w:r>
            <w:r w:rsidRPr="00C50AF0">
              <w:rPr>
                <w:noProof/>
                <w:webHidden/>
                <w:lang w:val="en-GB"/>
              </w:rPr>
              <w:fldChar w:fldCharType="separate"/>
            </w:r>
            <w:r w:rsidR="0058498F">
              <w:rPr>
                <w:noProof/>
                <w:webHidden/>
                <w:lang w:val="en-GB"/>
              </w:rPr>
              <w:t>37</w:t>
            </w:r>
            <w:r w:rsidRPr="00C50AF0">
              <w:rPr>
                <w:noProof/>
                <w:webHidden/>
                <w:lang w:val="en-GB"/>
              </w:rPr>
              <w:fldChar w:fldCharType="end"/>
            </w:r>
          </w:hyperlink>
        </w:p>
        <w:p w14:paraId="0B9B6619" w14:textId="7EAB13EE" w:rsidR="00C52C40" w:rsidRPr="00C50AF0" w:rsidRDefault="00C52C40">
          <w:pPr>
            <w:pStyle w:val="TOC1"/>
            <w:tabs>
              <w:tab w:val="right" w:leader="dot" w:pos="9353"/>
            </w:tabs>
            <w:rPr>
              <w:rFonts w:asciiTheme="minorHAnsi" w:eastAsiaTheme="minorEastAsia" w:hAnsiTheme="minorHAnsi" w:cstheme="minorBidi"/>
              <w:b w:val="0"/>
              <w:noProof/>
              <w:color w:val="auto"/>
              <w:kern w:val="2"/>
              <w:szCs w:val="24"/>
              <w:lang w:val="en-GB"/>
              <w14:ligatures w14:val="standardContextual"/>
            </w:rPr>
          </w:pPr>
          <w:hyperlink w:anchor="_Toc219279406" w:history="1">
            <w:r w:rsidRPr="00C50AF0">
              <w:rPr>
                <w:rStyle w:val="Hyperlink"/>
                <w:noProof/>
                <w:lang w:val="en-GB"/>
              </w:rPr>
              <w:t>Supporting Documents</w:t>
            </w:r>
            <w:r w:rsidRPr="00C50AF0">
              <w:rPr>
                <w:noProof/>
                <w:webHidden/>
                <w:lang w:val="en-GB"/>
              </w:rPr>
              <w:tab/>
            </w:r>
            <w:r w:rsidRPr="00C50AF0">
              <w:rPr>
                <w:noProof/>
                <w:webHidden/>
                <w:lang w:val="en-GB"/>
              </w:rPr>
              <w:fldChar w:fldCharType="begin"/>
            </w:r>
            <w:r w:rsidRPr="00C50AF0">
              <w:rPr>
                <w:noProof/>
                <w:webHidden/>
                <w:lang w:val="en-GB"/>
              </w:rPr>
              <w:instrText xml:space="preserve"> PAGEREF _Toc219279406 \h </w:instrText>
            </w:r>
            <w:r w:rsidRPr="00C50AF0">
              <w:rPr>
                <w:noProof/>
                <w:webHidden/>
                <w:lang w:val="en-GB"/>
              </w:rPr>
            </w:r>
            <w:r w:rsidRPr="00C50AF0">
              <w:rPr>
                <w:noProof/>
                <w:webHidden/>
                <w:lang w:val="en-GB"/>
              </w:rPr>
              <w:fldChar w:fldCharType="separate"/>
            </w:r>
            <w:r w:rsidR="0058498F">
              <w:rPr>
                <w:noProof/>
                <w:webHidden/>
                <w:lang w:val="en-GB"/>
              </w:rPr>
              <w:t>38</w:t>
            </w:r>
            <w:r w:rsidRPr="00C50AF0">
              <w:rPr>
                <w:noProof/>
                <w:webHidden/>
                <w:lang w:val="en-GB"/>
              </w:rPr>
              <w:fldChar w:fldCharType="end"/>
            </w:r>
          </w:hyperlink>
        </w:p>
        <w:p w14:paraId="452A074E" w14:textId="0F4D419C" w:rsidR="00133A0D" w:rsidRPr="00C50AF0" w:rsidRDefault="00C52C40" w:rsidP="00FC77BB">
          <w:pPr>
            <w:pBdr>
              <w:top w:val="nil"/>
              <w:left w:val="nil"/>
              <w:bottom w:val="nil"/>
              <w:right w:val="nil"/>
              <w:between w:val="nil"/>
            </w:pBdr>
            <w:spacing w:after="120" w:line="480" w:lineRule="auto"/>
            <w:rPr>
              <w:rFonts w:ascii="Arial" w:eastAsia="Arial" w:hAnsi="Arial" w:cs="Arial"/>
              <w:color w:val="000000"/>
              <w:kern w:val="0"/>
              <w:szCs w:val="24"/>
              <w:lang w:eastAsia="en-GB"/>
              <w14:ligatures w14:val="none"/>
            </w:rPr>
          </w:pPr>
          <w:r w:rsidRPr="00C50AF0">
            <w:rPr>
              <w:rFonts w:ascii="Arial" w:eastAsia="Arial" w:hAnsi="Arial" w:cs="Arial"/>
              <w:b/>
              <w:color w:val="000000"/>
              <w:kern w:val="0"/>
              <w:lang w:eastAsia="en-GB"/>
              <w14:ligatures w14:val="none"/>
            </w:rPr>
            <w:fldChar w:fldCharType="end"/>
          </w:r>
        </w:p>
      </w:sdtContent>
    </w:sdt>
    <w:p w14:paraId="552F929A" w14:textId="77777777" w:rsidR="00A00BCC" w:rsidRPr="00C50AF0" w:rsidRDefault="00A00BCC">
      <w:pPr>
        <w:rPr>
          <w:rFonts w:ascii="Arial" w:eastAsia="Arial" w:hAnsi="Arial" w:cs="Arial"/>
          <w:color w:val="943734"/>
          <w:kern w:val="0"/>
          <w:sz w:val="40"/>
          <w:szCs w:val="40"/>
          <w:lang w:eastAsia="en-GB"/>
          <w14:ligatures w14:val="none"/>
        </w:rPr>
      </w:pPr>
      <w:r w:rsidRPr="00C50AF0">
        <w:rPr>
          <w:rFonts w:ascii="Arial" w:eastAsia="Arial" w:hAnsi="Arial" w:cs="Arial"/>
          <w:color w:val="943734"/>
          <w:kern w:val="0"/>
          <w:sz w:val="40"/>
          <w:szCs w:val="40"/>
          <w:lang w:eastAsia="en-GB"/>
          <w14:ligatures w14:val="none"/>
        </w:rPr>
        <w:br w:type="page"/>
      </w:r>
    </w:p>
    <w:p w14:paraId="79D298AE" w14:textId="62687C35" w:rsidR="008814EE" w:rsidRPr="00C50AF0" w:rsidRDefault="008814EE" w:rsidP="00184BCA">
      <w:pPr>
        <w:pStyle w:val="Heading1"/>
        <w:rPr>
          <w:rFonts w:eastAsia="Arial"/>
          <w:b/>
          <w:bCs/>
          <w:lang w:eastAsia="en-GB"/>
        </w:rPr>
      </w:pPr>
      <w:bookmarkStart w:id="7" w:name="_Toc219279375"/>
      <w:r w:rsidRPr="00C50AF0">
        <w:rPr>
          <w:rFonts w:eastAsia="Arial"/>
          <w:lang w:eastAsia="en-GB"/>
        </w:rPr>
        <w:lastRenderedPageBreak/>
        <w:t>Introduction</w:t>
      </w:r>
      <w:bookmarkEnd w:id="7"/>
    </w:p>
    <w:p w14:paraId="2C8A764E" w14:textId="3E9B99EC" w:rsidR="00F5596B" w:rsidRPr="00C50AF0" w:rsidRDefault="00F5596B" w:rsidP="00F5596B">
      <w:pPr>
        <w:rPr>
          <w:rFonts w:ascii="Arial" w:hAnsi="Arial" w:cs="Arial"/>
          <w:szCs w:val="24"/>
        </w:rPr>
      </w:pPr>
      <w:r w:rsidRPr="00C50AF0">
        <w:rPr>
          <w:rFonts w:ascii="Arial" w:hAnsi="Arial" w:cs="Arial"/>
          <w:szCs w:val="24"/>
        </w:rPr>
        <w:t>This report sets out a summary of the work undertaken</w:t>
      </w:r>
      <w:r w:rsidR="008830B7" w:rsidRPr="00C50AF0">
        <w:rPr>
          <w:rFonts w:ascii="Arial" w:hAnsi="Arial" w:cs="Arial"/>
          <w:szCs w:val="24"/>
        </w:rPr>
        <w:t xml:space="preserve"> by Worcestershire County Council (WCC)</w:t>
      </w:r>
      <w:r w:rsidRPr="00C50AF0">
        <w:rPr>
          <w:rFonts w:ascii="Arial" w:hAnsi="Arial" w:cs="Arial"/>
          <w:szCs w:val="24"/>
        </w:rPr>
        <w:t xml:space="preserve"> in the </w:t>
      </w:r>
      <w:r w:rsidR="00184BCA" w:rsidRPr="00C50AF0">
        <w:rPr>
          <w:rFonts w:ascii="Arial" w:hAnsi="Arial" w:cs="Arial"/>
          <w:szCs w:val="24"/>
        </w:rPr>
        <w:t>third</w:t>
      </w:r>
      <w:r w:rsidRPr="00C50AF0">
        <w:rPr>
          <w:rFonts w:ascii="Arial" w:hAnsi="Arial" w:cs="Arial"/>
          <w:szCs w:val="24"/>
        </w:rPr>
        <w:t xml:space="preserve"> </w:t>
      </w:r>
      <w:r w:rsidR="00B27E31" w:rsidRPr="00C50AF0">
        <w:rPr>
          <w:rFonts w:ascii="Arial" w:hAnsi="Arial" w:cs="Arial"/>
          <w:szCs w:val="24"/>
        </w:rPr>
        <w:t xml:space="preserve">and final </w:t>
      </w:r>
      <w:r w:rsidRPr="00C50AF0">
        <w:rPr>
          <w:rFonts w:ascii="Arial" w:hAnsi="Arial" w:cs="Arial"/>
          <w:szCs w:val="24"/>
        </w:rPr>
        <w:t>year of delivery</w:t>
      </w:r>
      <w:r w:rsidR="008830B7" w:rsidRPr="00C50AF0">
        <w:rPr>
          <w:rFonts w:ascii="Arial" w:hAnsi="Arial" w:cs="Arial"/>
          <w:szCs w:val="24"/>
        </w:rPr>
        <w:t>, measured</w:t>
      </w:r>
      <w:r w:rsidRPr="00C50AF0">
        <w:rPr>
          <w:rFonts w:ascii="Arial" w:hAnsi="Arial" w:cs="Arial"/>
          <w:szCs w:val="24"/>
        </w:rPr>
        <w:t xml:space="preserve"> against </w:t>
      </w:r>
      <w:r w:rsidR="008830B7" w:rsidRPr="00C50AF0">
        <w:rPr>
          <w:rFonts w:ascii="Arial" w:hAnsi="Arial" w:cs="Arial"/>
          <w:szCs w:val="24"/>
        </w:rPr>
        <w:t>the</w:t>
      </w:r>
      <w:r w:rsidRPr="00C50AF0">
        <w:rPr>
          <w:rFonts w:ascii="Arial" w:hAnsi="Arial" w:cs="Arial"/>
          <w:szCs w:val="24"/>
        </w:rPr>
        <w:t xml:space="preserve"> </w:t>
      </w:r>
      <w:r w:rsidR="00184BCA" w:rsidRPr="00C50AF0">
        <w:rPr>
          <w:rFonts w:ascii="Arial" w:hAnsi="Arial" w:cs="Arial"/>
          <w:szCs w:val="24"/>
        </w:rPr>
        <w:t>objectives in our Equality, Diversity and Inclusion</w:t>
      </w:r>
      <w:r w:rsidR="005E521B" w:rsidRPr="00C50AF0">
        <w:rPr>
          <w:rFonts w:ascii="Arial" w:hAnsi="Arial" w:cs="Arial"/>
          <w:szCs w:val="24"/>
        </w:rPr>
        <w:t xml:space="preserve"> (EDI)</w:t>
      </w:r>
      <w:r w:rsidR="00184BCA" w:rsidRPr="00C50AF0">
        <w:rPr>
          <w:rFonts w:ascii="Arial" w:hAnsi="Arial" w:cs="Arial"/>
          <w:szCs w:val="24"/>
        </w:rPr>
        <w:t xml:space="preserve"> Strategy 2022 to 2025. It includes</w:t>
      </w:r>
      <w:r w:rsidRPr="00C50AF0">
        <w:rPr>
          <w:rFonts w:ascii="Arial" w:hAnsi="Arial" w:cs="Arial"/>
          <w:szCs w:val="24"/>
        </w:rPr>
        <w:t xml:space="preserve"> update</w:t>
      </w:r>
      <w:r w:rsidR="00B27E31" w:rsidRPr="00C50AF0">
        <w:rPr>
          <w:rFonts w:ascii="Arial" w:hAnsi="Arial" w:cs="Arial"/>
          <w:szCs w:val="24"/>
        </w:rPr>
        <w:t>s</w:t>
      </w:r>
      <w:r w:rsidRPr="00C50AF0">
        <w:rPr>
          <w:rFonts w:ascii="Arial" w:hAnsi="Arial" w:cs="Arial"/>
          <w:szCs w:val="24"/>
        </w:rPr>
        <w:t xml:space="preserve"> on work </w:t>
      </w:r>
      <w:r w:rsidR="00B27E31" w:rsidRPr="00C50AF0">
        <w:rPr>
          <w:rFonts w:ascii="Arial" w:hAnsi="Arial" w:cs="Arial"/>
          <w:szCs w:val="24"/>
        </w:rPr>
        <w:t xml:space="preserve">we have completed for </w:t>
      </w:r>
      <w:r w:rsidRPr="00C50AF0">
        <w:rPr>
          <w:rFonts w:ascii="Arial" w:hAnsi="Arial" w:cs="Arial"/>
          <w:szCs w:val="24"/>
        </w:rPr>
        <w:t>each objective</w:t>
      </w:r>
      <w:r w:rsidR="00184BCA" w:rsidRPr="00C50AF0">
        <w:rPr>
          <w:rFonts w:ascii="Arial" w:hAnsi="Arial" w:cs="Arial"/>
          <w:szCs w:val="24"/>
        </w:rPr>
        <w:t>, a summary of the demographic</w:t>
      </w:r>
      <w:r w:rsidR="00B27E31" w:rsidRPr="00C50AF0">
        <w:rPr>
          <w:rFonts w:ascii="Arial" w:hAnsi="Arial" w:cs="Arial"/>
          <w:szCs w:val="24"/>
        </w:rPr>
        <w:t xml:space="preserve"> data</w:t>
      </w:r>
      <w:r w:rsidR="00184BCA" w:rsidRPr="00C50AF0">
        <w:rPr>
          <w:rFonts w:ascii="Arial" w:hAnsi="Arial" w:cs="Arial"/>
          <w:szCs w:val="24"/>
        </w:rPr>
        <w:t xml:space="preserve"> of our county, and</w:t>
      </w:r>
      <w:r w:rsidR="009907EE" w:rsidRPr="00C50AF0">
        <w:rPr>
          <w:rFonts w:ascii="Arial" w:hAnsi="Arial" w:cs="Arial"/>
          <w:szCs w:val="24"/>
        </w:rPr>
        <w:t xml:space="preserve"> </w:t>
      </w:r>
      <w:r w:rsidRPr="00C50AF0">
        <w:rPr>
          <w:rFonts w:ascii="Arial" w:hAnsi="Arial" w:cs="Arial"/>
          <w:szCs w:val="24"/>
        </w:rPr>
        <w:t xml:space="preserve">our workforce </w:t>
      </w:r>
      <w:r w:rsidR="00B27E31" w:rsidRPr="00C50AF0">
        <w:rPr>
          <w:rFonts w:ascii="Arial" w:hAnsi="Arial" w:cs="Arial"/>
          <w:szCs w:val="24"/>
        </w:rPr>
        <w:t>demographic</w:t>
      </w:r>
      <w:r w:rsidRPr="00C50AF0">
        <w:rPr>
          <w:rFonts w:ascii="Arial" w:hAnsi="Arial" w:cs="Arial"/>
          <w:szCs w:val="24"/>
        </w:rPr>
        <w:t xml:space="preserve"> data</w:t>
      </w:r>
      <w:r w:rsidR="00B27E31" w:rsidRPr="00C50AF0">
        <w:rPr>
          <w:rFonts w:ascii="Arial" w:hAnsi="Arial" w:cs="Arial"/>
          <w:szCs w:val="24"/>
        </w:rPr>
        <w:t xml:space="preserve">, which </w:t>
      </w:r>
      <w:r w:rsidR="00DA557C" w:rsidRPr="00C50AF0">
        <w:rPr>
          <w:rFonts w:ascii="Arial" w:hAnsi="Arial" w:cs="Arial"/>
          <w:szCs w:val="24"/>
        </w:rPr>
        <w:t>we are</w:t>
      </w:r>
      <w:r w:rsidR="00B27E31" w:rsidRPr="00C50AF0">
        <w:rPr>
          <w:rFonts w:ascii="Arial" w:hAnsi="Arial" w:cs="Arial"/>
          <w:szCs w:val="24"/>
        </w:rPr>
        <w:t xml:space="preserve"> required to publish annually</w:t>
      </w:r>
      <w:r w:rsidR="00184BCA" w:rsidRPr="00C50AF0">
        <w:rPr>
          <w:rFonts w:ascii="Arial" w:hAnsi="Arial" w:cs="Arial"/>
          <w:szCs w:val="24"/>
        </w:rPr>
        <w:t>.</w:t>
      </w:r>
    </w:p>
    <w:p w14:paraId="751FD339" w14:textId="29C466BB" w:rsidR="009907EE" w:rsidRPr="00C50AF0" w:rsidRDefault="009907EE" w:rsidP="009907EE">
      <w:r w:rsidRPr="00C50AF0">
        <w:t xml:space="preserve">Our progress towards </w:t>
      </w:r>
      <w:r w:rsidR="00DA557C" w:rsidRPr="00C50AF0">
        <w:t>these objectives</w:t>
      </w:r>
      <w:r w:rsidRPr="00C50AF0">
        <w:t xml:space="preserve"> is monitored throughout the year</w:t>
      </w:r>
      <w:r w:rsidR="00B27E31" w:rsidRPr="00C50AF0">
        <w:t xml:space="preserve"> via our EDI frameworks as shown in our strategy</w:t>
      </w:r>
      <w:r w:rsidRPr="00C50AF0">
        <w:t xml:space="preserve">. As </w:t>
      </w:r>
      <w:r w:rsidR="00B27E31" w:rsidRPr="00C50AF0">
        <w:t>part of our Public Sector Equality Duty</w:t>
      </w:r>
      <w:r w:rsidRPr="00C50AF0">
        <w:t>, we are required to produce and publish an annual report outlining the progress that we have made against</w:t>
      </w:r>
      <w:r w:rsidR="00B27E31" w:rsidRPr="00C50AF0">
        <w:t xml:space="preserve"> the objectives</w:t>
      </w:r>
      <w:r w:rsidRPr="00C50AF0">
        <w:t>.</w:t>
      </w:r>
      <w:r w:rsidR="00B27E31" w:rsidRPr="00C50AF0">
        <w:t xml:space="preserve"> This information is set out as a provision of The Equality Act 2010.</w:t>
      </w:r>
    </w:p>
    <w:p w14:paraId="56E95AC3" w14:textId="609C3858" w:rsidR="00F5596B" w:rsidRPr="00C50AF0" w:rsidRDefault="00184BCA" w:rsidP="00184BCA">
      <w:pPr>
        <w:rPr>
          <w:rFonts w:ascii="Arial" w:hAnsi="Arial" w:cs="Arial"/>
          <w:szCs w:val="24"/>
        </w:rPr>
      </w:pPr>
      <w:r w:rsidRPr="00C50AF0">
        <w:rPr>
          <w:rFonts w:ascii="Arial" w:hAnsi="Arial" w:cs="Arial"/>
          <w:szCs w:val="24"/>
        </w:rPr>
        <w:t xml:space="preserve">Our Strategic Diversity Leadership Group meet quarterly to review the progress and set actions going forwards. </w:t>
      </w:r>
      <w:r w:rsidR="00F5596B" w:rsidRPr="00C50AF0">
        <w:rPr>
          <w:rFonts w:ascii="Arial" w:hAnsi="Arial" w:cs="Arial"/>
          <w:szCs w:val="24"/>
        </w:rPr>
        <w:t xml:space="preserve">This group is chaired by the Chief Executive </w:t>
      </w:r>
      <w:r w:rsidRPr="00C50AF0">
        <w:rPr>
          <w:rFonts w:ascii="Arial" w:hAnsi="Arial" w:cs="Arial"/>
          <w:szCs w:val="24"/>
        </w:rPr>
        <w:t xml:space="preserve">Officer, </w:t>
      </w:r>
      <w:r w:rsidR="00F5596B" w:rsidRPr="00C50AF0">
        <w:rPr>
          <w:rFonts w:ascii="Arial" w:hAnsi="Arial" w:cs="Arial"/>
          <w:szCs w:val="24"/>
        </w:rPr>
        <w:t xml:space="preserve">and </w:t>
      </w:r>
      <w:r w:rsidR="00B27E31" w:rsidRPr="00C50AF0">
        <w:rPr>
          <w:rFonts w:ascii="Arial" w:hAnsi="Arial" w:cs="Arial"/>
          <w:szCs w:val="24"/>
        </w:rPr>
        <w:t xml:space="preserve">regular </w:t>
      </w:r>
      <w:r w:rsidR="00F5596B" w:rsidRPr="00C50AF0">
        <w:rPr>
          <w:rFonts w:ascii="Arial" w:hAnsi="Arial" w:cs="Arial"/>
          <w:szCs w:val="24"/>
        </w:rPr>
        <w:t xml:space="preserve">membership includes </w:t>
      </w:r>
      <w:r w:rsidR="00026DE7" w:rsidRPr="00C50AF0">
        <w:rPr>
          <w:rFonts w:ascii="Arial" w:hAnsi="Arial" w:cs="Arial"/>
          <w:szCs w:val="24"/>
        </w:rPr>
        <w:t>A</w:t>
      </w:r>
      <w:r w:rsidR="00F5596B" w:rsidRPr="00C50AF0">
        <w:rPr>
          <w:rFonts w:ascii="Arial" w:hAnsi="Arial" w:cs="Arial"/>
          <w:szCs w:val="24"/>
        </w:rPr>
        <w:t xml:space="preserve">ssistant </w:t>
      </w:r>
      <w:r w:rsidR="00026DE7" w:rsidRPr="00C50AF0">
        <w:rPr>
          <w:rFonts w:ascii="Arial" w:hAnsi="Arial" w:cs="Arial"/>
          <w:szCs w:val="24"/>
        </w:rPr>
        <w:t>D</w:t>
      </w:r>
      <w:r w:rsidR="00F5596B" w:rsidRPr="00C50AF0">
        <w:rPr>
          <w:rFonts w:ascii="Arial" w:hAnsi="Arial" w:cs="Arial"/>
          <w:szCs w:val="24"/>
        </w:rPr>
        <w:t>irectors from</w:t>
      </w:r>
      <w:r w:rsidR="00B27E31" w:rsidRPr="00C50AF0">
        <w:rPr>
          <w:rFonts w:ascii="Arial" w:hAnsi="Arial" w:cs="Arial"/>
          <w:szCs w:val="24"/>
        </w:rPr>
        <w:t xml:space="preserve"> all directorates as well as </w:t>
      </w:r>
      <w:r w:rsidRPr="00C50AF0">
        <w:rPr>
          <w:rFonts w:ascii="Arial" w:hAnsi="Arial" w:cs="Arial"/>
          <w:szCs w:val="24"/>
        </w:rPr>
        <w:t xml:space="preserve">the </w:t>
      </w:r>
      <w:r w:rsidR="00F5596B" w:rsidRPr="00C50AF0">
        <w:rPr>
          <w:rFonts w:ascii="Arial" w:hAnsi="Arial" w:cs="Arial"/>
          <w:szCs w:val="24"/>
        </w:rPr>
        <w:t>Equality</w:t>
      </w:r>
      <w:r w:rsidR="00026DE7" w:rsidRPr="00C50AF0">
        <w:rPr>
          <w:rFonts w:ascii="Arial" w:hAnsi="Arial" w:cs="Arial"/>
          <w:szCs w:val="24"/>
        </w:rPr>
        <w:t>,</w:t>
      </w:r>
      <w:r w:rsidR="00F5596B" w:rsidRPr="00C50AF0">
        <w:rPr>
          <w:rFonts w:ascii="Arial" w:hAnsi="Arial" w:cs="Arial"/>
          <w:szCs w:val="24"/>
        </w:rPr>
        <w:t xml:space="preserve"> Diversity and Inclusion</w:t>
      </w:r>
      <w:r w:rsidRPr="00C50AF0">
        <w:rPr>
          <w:rFonts w:ascii="Arial" w:hAnsi="Arial" w:cs="Arial"/>
          <w:szCs w:val="24"/>
        </w:rPr>
        <w:t xml:space="preserve"> team</w:t>
      </w:r>
      <w:r w:rsidR="00B27E31" w:rsidRPr="00C50AF0">
        <w:rPr>
          <w:rFonts w:ascii="Arial" w:hAnsi="Arial" w:cs="Arial"/>
          <w:szCs w:val="24"/>
        </w:rPr>
        <w:t xml:space="preserve">, and occasional attendance from </w:t>
      </w:r>
      <w:r w:rsidR="00AA2F22" w:rsidRPr="00C50AF0">
        <w:rPr>
          <w:rFonts w:ascii="Arial" w:hAnsi="Arial" w:cs="Arial"/>
          <w:szCs w:val="24"/>
        </w:rPr>
        <w:t>S</w:t>
      </w:r>
      <w:r w:rsidR="00B27E31" w:rsidRPr="00C50AF0">
        <w:rPr>
          <w:rFonts w:ascii="Arial" w:hAnsi="Arial" w:cs="Arial"/>
          <w:szCs w:val="24"/>
        </w:rPr>
        <w:t xml:space="preserve">taff </w:t>
      </w:r>
      <w:r w:rsidR="00AA2F22" w:rsidRPr="00C50AF0">
        <w:rPr>
          <w:rFonts w:ascii="Arial" w:hAnsi="Arial" w:cs="Arial"/>
          <w:szCs w:val="24"/>
        </w:rPr>
        <w:t>N</w:t>
      </w:r>
      <w:r w:rsidR="00B27E31" w:rsidRPr="00C50AF0">
        <w:rPr>
          <w:rFonts w:ascii="Arial" w:hAnsi="Arial" w:cs="Arial"/>
          <w:szCs w:val="24"/>
        </w:rPr>
        <w:t>etwork Chairs</w:t>
      </w:r>
      <w:r w:rsidR="00F5596B" w:rsidRPr="00C50AF0">
        <w:rPr>
          <w:rFonts w:ascii="Arial" w:hAnsi="Arial" w:cs="Arial"/>
          <w:szCs w:val="24"/>
        </w:rPr>
        <w:t>.</w:t>
      </w:r>
    </w:p>
    <w:p w14:paraId="4DCD61DC" w14:textId="42E0F76B" w:rsidR="00C52C40" w:rsidRPr="00C50AF0" w:rsidRDefault="00C52C40" w:rsidP="00C52C40">
      <w:pPr>
        <w:pStyle w:val="Heading2"/>
        <w:rPr>
          <w:lang w:val="en-GB"/>
        </w:rPr>
      </w:pPr>
      <w:bookmarkStart w:id="8" w:name="_Toc219279376"/>
      <w:r w:rsidRPr="00C50AF0">
        <w:rPr>
          <w:lang w:val="en-GB"/>
        </w:rPr>
        <w:t>Our EDI Strategy</w:t>
      </w:r>
      <w:bookmarkEnd w:id="8"/>
    </w:p>
    <w:p w14:paraId="188AF30C" w14:textId="24586961" w:rsidR="00C52C40" w:rsidRPr="00C50AF0" w:rsidRDefault="00F5596B" w:rsidP="00F5596B">
      <w:pPr>
        <w:rPr>
          <w:rFonts w:ascii="Arial" w:hAnsi="Arial" w:cs="Arial"/>
          <w:szCs w:val="24"/>
        </w:rPr>
      </w:pPr>
      <w:r w:rsidRPr="00C50AF0">
        <w:rPr>
          <w:rFonts w:ascii="Arial" w:hAnsi="Arial" w:cs="Arial"/>
          <w:szCs w:val="24"/>
        </w:rPr>
        <w:t>At</w:t>
      </w:r>
      <w:r w:rsidR="005E521B" w:rsidRPr="00C50AF0">
        <w:rPr>
          <w:rFonts w:ascii="Arial" w:hAnsi="Arial" w:cs="Arial"/>
          <w:szCs w:val="24"/>
        </w:rPr>
        <w:t xml:space="preserve"> the Council</w:t>
      </w:r>
      <w:r w:rsidRPr="00C50AF0">
        <w:rPr>
          <w:rFonts w:ascii="Arial" w:hAnsi="Arial" w:cs="Arial"/>
          <w:szCs w:val="24"/>
        </w:rPr>
        <w:t>, we believe that everyone deserves</w:t>
      </w:r>
      <w:r w:rsidR="005E521B" w:rsidRPr="00C50AF0">
        <w:rPr>
          <w:rFonts w:ascii="Arial" w:hAnsi="Arial" w:cs="Arial"/>
          <w:szCs w:val="24"/>
        </w:rPr>
        <w:t xml:space="preserve"> a voice</w:t>
      </w:r>
      <w:r w:rsidRPr="00C50AF0">
        <w:rPr>
          <w:rFonts w:ascii="Arial" w:hAnsi="Arial" w:cs="Arial"/>
          <w:szCs w:val="24"/>
        </w:rPr>
        <w:t xml:space="preserve">. The current </w:t>
      </w:r>
      <w:r w:rsidR="005E521B" w:rsidRPr="00C50AF0">
        <w:rPr>
          <w:rFonts w:ascii="Arial" w:hAnsi="Arial" w:cs="Arial"/>
          <w:szCs w:val="24"/>
        </w:rPr>
        <w:t>EDI</w:t>
      </w:r>
      <w:r w:rsidRPr="00C50AF0">
        <w:rPr>
          <w:rFonts w:ascii="Arial" w:hAnsi="Arial" w:cs="Arial"/>
          <w:szCs w:val="24"/>
        </w:rPr>
        <w:t xml:space="preserve"> </w:t>
      </w:r>
      <w:r w:rsidR="00026DE7" w:rsidRPr="00C50AF0">
        <w:rPr>
          <w:rFonts w:ascii="Arial" w:hAnsi="Arial" w:cs="Arial"/>
          <w:szCs w:val="24"/>
        </w:rPr>
        <w:t>S</w:t>
      </w:r>
      <w:r w:rsidRPr="00C50AF0">
        <w:rPr>
          <w:rFonts w:ascii="Arial" w:hAnsi="Arial" w:cs="Arial"/>
          <w:szCs w:val="24"/>
        </w:rPr>
        <w:t xml:space="preserve">trategy </w:t>
      </w:r>
      <w:r w:rsidR="005E521B" w:rsidRPr="00C50AF0">
        <w:rPr>
          <w:rFonts w:ascii="Arial" w:hAnsi="Arial" w:cs="Arial"/>
          <w:szCs w:val="24"/>
        </w:rPr>
        <w:t>gives us</w:t>
      </w:r>
      <w:r w:rsidRPr="00C50AF0">
        <w:rPr>
          <w:rFonts w:ascii="Arial" w:hAnsi="Arial" w:cs="Arial"/>
          <w:szCs w:val="24"/>
        </w:rPr>
        <w:t xml:space="preserve"> </w:t>
      </w:r>
      <w:r w:rsidR="008F08DC" w:rsidRPr="00C50AF0">
        <w:rPr>
          <w:rFonts w:ascii="Arial" w:hAnsi="Arial" w:cs="Arial"/>
          <w:szCs w:val="24"/>
        </w:rPr>
        <w:t xml:space="preserve">the remit for </w:t>
      </w:r>
      <w:r w:rsidRPr="00C50AF0">
        <w:rPr>
          <w:rFonts w:ascii="Arial" w:hAnsi="Arial" w:cs="Arial"/>
          <w:szCs w:val="24"/>
        </w:rPr>
        <w:t>our ongoing work and priorities.</w:t>
      </w:r>
      <w:r w:rsidR="00F24795" w:rsidRPr="00C50AF0">
        <w:rPr>
          <w:rFonts w:ascii="Arial" w:hAnsi="Arial" w:cs="Arial"/>
          <w:szCs w:val="24"/>
        </w:rPr>
        <w:t xml:space="preserve"> </w:t>
      </w:r>
      <w:r w:rsidR="005E521B" w:rsidRPr="00C50AF0">
        <w:rPr>
          <w:rFonts w:ascii="Arial" w:hAnsi="Arial" w:cs="Arial"/>
          <w:szCs w:val="24"/>
        </w:rPr>
        <w:t xml:space="preserve">It </w:t>
      </w:r>
      <w:r w:rsidR="00C2530D" w:rsidRPr="00C50AF0">
        <w:rPr>
          <w:rFonts w:ascii="Arial" w:hAnsi="Arial" w:cs="Arial"/>
          <w:szCs w:val="24"/>
        </w:rPr>
        <w:t xml:space="preserve">has been successfully embedded across the </w:t>
      </w:r>
      <w:r w:rsidR="00BD4282" w:rsidRPr="00C50AF0">
        <w:rPr>
          <w:rFonts w:ascii="Arial" w:hAnsi="Arial" w:cs="Arial"/>
          <w:szCs w:val="24"/>
        </w:rPr>
        <w:t>organisation and</w:t>
      </w:r>
      <w:r w:rsidR="00C2530D" w:rsidRPr="00C50AF0">
        <w:rPr>
          <w:rFonts w:ascii="Arial" w:hAnsi="Arial" w:cs="Arial"/>
          <w:szCs w:val="24"/>
        </w:rPr>
        <w:t xml:space="preserve"> </w:t>
      </w:r>
      <w:r w:rsidR="008F08DC" w:rsidRPr="00C50AF0">
        <w:rPr>
          <w:rFonts w:ascii="Arial" w:hAnsi="Arial" w:cs="Arial"/>
          <w:szCs w:val="24"/>
        </w:rPr>
        <w:t xml:space="preserve">has </w:t>
      </w:r>
      <w:r w:rsidR="00C2530D" w:rsidRPr="00C50AF0">
        <w:rPr>
          <w:rFonts w:ascii="Arial" w:hAnsi="Arial" w:cs="Arial"/>
          <w:szCs w:val="24"/>
        </w:rPr>
        <w:t>had some powerful impacts since its launch in September 2022</w:t>
      </w:r>
      <w:r w:rsidR="005E521B" w:rsidRPr="00C50AF0">
        <w:rPr>
          <w:rFonts w:ascii="Arial" w:hAnsi="Arial" w:cs="Arial"/>
          <w:szCs w:val="24"/>
        </w:rPr>
        <w:t>, on our staff, our partners, and our communities</w:t>
      </w:r>
      <w:r w:rsidR="00C2530D" w:rsidRPr="00C50AF0">
        <w:rPr>
          <w:rFonts w:ascii="Arial" w:hAnsi="Arial" w:cs="Arial"/>
          <w:szCs w:val="24"/>
        </w:rPr>
        <w:t>.</w:t>
      </w:r>
    </w:p>
    <w:p w14:paraId="626C417A" w14:textId="2431607C" w:rsidR="009907EE" w:rsidRPr="00C50AF0" w:rsidRDefault="009907EE" w:rsidP="009907EE">
      <w:pPr>
        <w:rPr>
          <w:rFonts w:ascii="Arial" w:hAnsi="Arial" w:cs="Arial"/>
          <w:szCs w:val="24"/>
        </w:rPr>
      </w:pPr>
      <w:r w:rsidRPr="00C50AF0">
        <w:rPr>
          <w:rFonts w:ascii="Arial" w:hAnsi="Arial" w:cs="Arial"/>
          <w:szCs w:val="24"/>
        </w:rPr>
        <w:t>In this EDI Strategy, our Equality Objectives are:</w:t>
      </w:r>
    </w:p>
    <w:p w14:paraId="6E18BD82" w14:textId="77777777" w:rsidR="009907EE" w:rsidRPr="00C50AF0" w:rsidRDefault="009907EE" w:rsidP="009907EE">
      <w:pPr>
        <w:numPr>
          <w:ilvl w:val="0"/>
          <w:numId w:val="21"/>
        </w:numPr>
        <w:rPr>
          <w:rFonts w:ascii="Arial" w:hAnsi="Arial" w:cs="Arial"/>
          <w:szCs w:val="24"/>
        </w:rPr>
      </w:pPr>
      <w:r w:rsidRPr="00C50AF0">
        <w:rPr>
          <w:rFonts w:ascii="Arial" w:hAnsi="Arial" w:cs="Arial"/>
          <w:szCs w:val="24"/>
        </w:rPr>
        <w:t>Build a resilient, empowered and engaged community that thrives in all of Worcestershire.</w:t>
      </w:r>
    </w:p>
    <w:p w14:paraId="462B1C69" w14:textId="77777777" w:rsidR="009907EE" w:rsidRPr="00C50AF0" w:rsidRDefault="009907EE" w:rsidP="009907EE">
      <w:pPr>
        <w:numPr>
          <w:ilvl w:val="0"/>
          <w:numId w:val="21"/>
        </w:numPr>
        <w:rPr>
          <w:rFonts w:ascii="Arial" w:hAnsi="Arial" w:cs="Arial"/>
          <w:szCs w:val="24"/>
        </w:rPr>
      </w:pPr>
      <w:r w:rsidRPr="00C50AF0">
        <w:rPr>
          <w:rFonts w:ascii="Arial" w:hAnsi="Arial" w:cs="Arial"/>
          <w:szCs w:val="24"/>
        </w:rPr>
        <w:t>Prioritise and embed Equality, Diversity and Inclusion at all levels</w:t>
      </w:r>
    </w:p>
    <w:p w14:paraId="7EEDCF78" w14:textId="77777777" w:rsidR="009907EE" w:rsidRPr="00C50AF0" w:rsidRDefault="009907EE" w:rsidP="009907EE">
      <w:pPr>
        <w:numPr>
          <w:ilvl w:val="0"/>
          <w:numId w:val="21"/>
        </w:numPr>
        <w:rPr>
          <w:rFonts w:ascii="Arial" w:hAnsi="Arial" w:cs="Arial"/>
          <w:szCs w:val="24"/>
        </w:rPr>
      </w:pPr>
      <w:r w:rsidRPr="00C50AF0">
        <w:rPr>
          <w:rFonts w:ascii="Arial" w:hAnsi="Arial" w:cs="Arial"/>
          <w:szCs w:val="24"/>
        </w:rPr>
        <w:t>Ensure fair, positive, and proactive measures are taken to attract and retain diverse talent and skills, and development planning is in place for future leaders</w:t>
      </w:r>
    </w:p>
    <w:p w14:paraId="0D49C737" w14:textId="17C1F19D" w:rsidR="009907EE" w:rsidRPr="00C50AF0" w:rsidRDefault="009907EE" w:rsidP="00F5596B">
      <w:pPr>
        <w:numPr>
          <w:ilvl w:val="0"/>
          <w:numId w:val="21"/>
        </w:numPr>
        <w:rPr>
          <w:rFonts w:ascii="Arial" w:hAnsi="Arial" w:cs="Arial"/>
          <w:szCs w:val="24"/>
        </w:rPr>
      </w:pPr>
      <w:r w:rsidRPr="00C50AF0">
        <w:rPr>
          <w:rFonts w:ascii="Arial" w:hAnsi="Arial" w:cs="Arial"/>
          <w:szCs w:val="24"/>
        </w:rPr>
        <w:t>Collaborate effectively and empower our employees to be accountable for our Equality, Diversity and Inclusion approach across Council</w:t>
      </w:r>
    </w:p>
    <w:p w14:paraId="648AAC1C" w14:textId="3FF68CAF" w:rsidR="009907EE" w:rsidRPr="00C50AF0" w:rsidRDefault="009907EE" w:rsidP="00F5596B">
      <w:r w:rsidRPr="00C50AF0">
        <w:t xml:space="preserve">The EDI Strategy does not sit </w:t>
      </w:r>
      <w:proofErr w:type="gramStart"/>
      <w:r w:rsidRPr="00C50AF0">
        <w:t>alone, but</w:t>
      </w:r>
      <w:proofErr w:type="gramEnd"/>
      <w:r w:rsidRPr="00C50AF0">
        <w:t xml:space="preserve"> complements and is complemented by other relevant work in the Council, such as our Workforce Strategy, Joint Strategic Needs Assessment, SEND Strategy, Adult Social Care Strategy, and a wide range of other projects</w:t>
      </w:r>
      <w:r w:rsidR="00DE2A08" w:rsidRPr="00C50AF0">
        <w:t xml:space="preserve"> and workstreams</w:t>
      </w:r>
      <w:r w:rsidRPr="00C50AF0">
        <w:t>.</w:t>
      </w:r>
    </w:p>
    <w:p w14:paraId="0F076E69" w14:textId="7DA73338" w:rsidR="0035471A" w:rsidRPr="00C50AF0" w:rsidRDefault="005E521B" w:rsidP="00F5596B">
      <w:pPr>
        <w:rPr>
          <w:rFonts w:ascii="Arial" w:hAnsi="Arial" w:cs="Arial"/>
          <w:szCs w:val="24"/>
        </w:rPr>
      </w:pPr>
      <w:r w:rsidRPr="00C50AF0">
        <w:rPr>
          <w:rFonts w:ascii="Arial" w:hAnsi="Arial" w:cs="Arial"/>
          <w:szCs w:val="24"/>
        </w:rPr>
        <w:t xml:space="preserve">Last year, we agreed to extend our current strategy to September 2025. </w:t>
      </w:r>
      <w:r w:rsidR="00DE2A08" w:rsidRPr="00C50AF0">
        <w:rPr>
          <w:rFonts w:ascii="Arial" w:hAnsi="Arial" w:cs="Arial"/>
          <w:szCs w:val="24"/>
        </w:rPr>
        <w:t>T</w:t>
      </w:r>
      <w:r w:rsidRPr="00C50AF0">
        <w:rPr>
          <w:rFonts w:ascii="Arial" w:hAnsi="Arial" w:cs="Arial"/>
          <w:szCs w:val="24"/>
        </w:rPr>
        <w:t xml:space="preserve">his </w:t>
      </w:r>
      <w:r w:rsidR="00DE2A08" w:rsidRPr="00C50AF0">
        <w:rPr>
          <w:rFonts w:ascii="Arial" w:hAnsi="Arial" w:cs="Arial"/>
          <w:szCs w:val="24"/>
        </w:rPr>
        <w:t xml:space="preserve">was </w:t>
      </w:r>
      <w:r w:rsidRPr="00C50AF0">
        <w:rPr>
          <w:rFonts w:ascii="Arial" w:hAnsi="Arial" w:cs="Arial"/>
          <w:szCs w:val="24"/>
        </w:rPr>
        <w:t xml:space="preserve">due to </w:t>
      </w:r>
      <w:r w:rsidR="00DE2A08" w:rsidRPr="00C50AF0">
        <w:rPr>
          <w:rFonts w:ascii="Arial" w:hAnsi="Arial" w:cs="Arial"/>
          <w:szCs w:val="24"/>
        </w:rPr>
        <w:t>a range of factors</w:t>
      </w:r>
      <w:r w:rsidR="00AA2F22" w:rsidRPr="00C50AF0">
        <w:rPr>
          <w:rFonts w:ascii="Arial" w:hAnsi="Arial" w:cs="Arial"/>
          <w:szCs w:val="24"/>
        </w:rPr>
        <w:t>,</w:t>
      </w:r>
      <w:r w:rsidR="00DE2A08" w:rsidRPr="00C50AF0">
        <w:rPr>
          <w:rFonts w:ascii="Arial" w:hAnsi="Arial" w:cs="Arial"/>
          <w:szCs w:val="24"/>
        </w:rPr>
        <w:t xml:space="preserve"> </w:t>
      </w:r>
      <w:r w:rsidR="00AA2F22" w:rsidRPr="00C50AF0">
        <w:rPr>
          <w:rFonts w:ascii="Arial" w:hAnsi="Arial" w:cs="Arial"/>
          <w:szCs w:val="24"/>
        </w:rPr>
        <w:t>including</w:t>
      </w:r>
      <w:r w:rsidR="00DE2A08" w:rsidRPr="00C50AF0">
        <w:rPr>
          <w:rFonts w:ascii="Arial" w:hAnsi="Arial" w:cs="Arial"/>
          <w:szCs w:val="24"/>
        </w:rPr>
        <w:t xml:space="preserve"> </w:t>
      </w:r>
      <w:r w:rsidRPr="00C50AF0">
        <w:rPr>
          <w:rFonts w:ascii="Arial" w:hAnsi="Arial" w:cs="Arial"/>
          <w:szCs w:val="24"/>
        </w:rPr>
        <w:t xml:space="preserve">the </w:t>
      </w:r>
      <w:r w:rsidR="00C2530D" w:rsidRPr="00C50AF0">
        <w:rPr>
          <w:rFonts w:ascii="Arial" w:hAnsi="Arial" w:cs="Arial"/>
          <w:szCs w:val="24"/>
        </w:rPr>
        <w:t xml:space="preserve">significant changes to the </w:t>
      </w:r>
      <w:r w:rsidR="00C77D5C" w:rsidRPr="00C50AF0">
        <w:rPr>
          <w:rFonts w:ascii="Arial" w:hAnsi="Arial" w:cs="Arial"/>
          <w:szCs w:val="24"/>
        </w:rPr>
        <w:t>structure</w:t>
      </w:r>
      <w:r w:rsidR="00C2530D" w:rsidRPr="00C50AF0">
        <w:rPr>
          <w:rFonts w:ascii="Arial" w:hAnsi="Arial" w:cs="Arial"/>
          <w:szCs w:val="24"/>
        </w:rPr>
        <w:t xml:space="preserve"> of </w:t>
      </w:r>
      <w:r w:rsidR="00D43B00" w:rsidRPr="00C50AF0">
        <w:rPr>
          <w:rFonts w:ascii="Arial" w:hAnsi="Arial" w:cs="Arial"/>
          <w:szCs w:val="24"/>
        </w:rPr>
        <w:t xml:space="preserve">the council and </w:t>
      </w:r>
      <w:r w:rsidRPr="00C50AF0">
        <w:rPr>
          <w:rFonts w:ascii="Arial" w:hAnsi="Arial" w:cs="Arial"/>
          <w:szCs w:val="24"/>
        </w:rPr>
        <w:t xml:space="preserve">the </w:t>
      </w:r>
      <w:r w:rsidR="00D43B00" w:rsidRPr="00C50AF0">
        <w:rPr>
          <w:rFonts w:ascii="Arial" w:hAnsi="Arial" w:cs="Arial"/>
          <w:szCs w:val="24"/>
        </w:rPr>
        <w:t xml:space="preserve">impact on </w:t>
      </w:r>
      <w:r w:rsidR="00C2530D" w:rsidRPr="00C50AF0">
        <w:rPr>
          <w:rFonts w:ascii="Arial" w:hAnsi="Arial" w:cs="Arial"/>
          <w:szCs w:val="24"/>
        </w:rPr>
        <w:t xml:space="preserve">our workforce, as well as </w:t>
      </w:r>
      <w:r w:rsidRPr="00C50AF0">
        <w:rPr>
          <w:rFonts w:ascii="Arial" w:hAnsi="Arial" w:cs="Arial"/>
          <w:szCs w:val="24"/>
        </w:rPr>
        <w:t xml:space="preserve">to allow completion of </w:t>
      </w:r>
      <w:r w:rsidR="00C2530D" w:rsidRPr="00C50AF0">
        <w:rPr>
          <w:rFonts w:ascii="Arial" w:hAnsi="Arial" w:cs="Arial"/>
          <w:szCs w:val="24"/>
        </w:rPr>
        <w:t xml:space="preserve">some key programmes of work and initiatives driven by the </w:t>
      </w:r>
      <w:r w:rsidRPr="00C50AF0">
        <w:rPr>
          <w:rFonts w:ascii="Arial" w:hAnsi="Arial" w:cs="Arial"/>
          <w:szCs w:val="24"/>
        </w:rPr>
        <w:t xml:space="preserve">current </w:t>
      </w:r>
      <w:r w:rsidR="00C2530D" w:rsidRPr="00C50AF0">
        <w:rPr>
          <w:rFonts w:ascii="Arial" w:hAnsi="Arial" w:cs="Arial"/>
          <w:szCs w:val="24"/>
        </w:rPr>
        <w:t xml:space="preserve">strategy. </w:t>
      </w:r>
      <w:r w:rsidR="00D43B00" w:rsidRPr="00C50AF0">
        <w:rPr>
          <w:rFonts w:ascii="Arial" w:hAnsi="Arial" w:cs="Arial"/>
          <w:szCs w:val="24"/>
        </w:rPr>
        <w:t xml:space="preserve">This </w:t>
      </w:r>
      <w:r w:rsidR="00C2530D" w:rsidRPr="00C50AF0">
        <w:rPr>
          <w:rFonts w:ascii="Arial" w:hAnsi="Arial" w:cs="Arial"/>
          <w:szCs w:val="24"/>
        </w:rPr>
        <w:t>allow</w:t>
      </w:r>
      <w:r w:rsidRPr="00C50AF0">
        <w:rPr>
          <w:rFonts w:ascii="Arial" w:hAnsi="Arial" w:cs="Arial"/>
          <w:szCs w:val="24"/>
        </w:rPr>
        <w:t>ed</w:t>
      </w:r>
      <w:r w:rsidR="00C2530D" w:rsidRPr="00C50AF0">
        <w:rPr>
          <w:rFonts w:ascii="Arial" w:hAnsi="Arial" w:cs="Arial"/>
          <w:szCs w:val="24"/>
        </w:rPr>
        <w:t xml:space="preserve"> us to continue our commitment to the objectives in place, carry on with the important work being delivered </w:t>
      </w:r>
      <w:r w:rsidR="00C2530D" w:rsidRPr="00C50AF0">
        <w:rPr>
          <w:rFonts w:ascii="Arial" w:hAnsi="Arial" w:cs="Arial"/>
          <w:szCs w:val="24"/>
        </w:rPr>
        <w:lastRenderedPageBreak/>
        <w:t>in our Directorate Equality Groups, and importantly</w:t>
      </w:r>
      <w:r w:rsidR="00B5345D" w:rsidRPr="00C50AF0">
        <w:rPr>
          <w:rFonts w:ascii="Arial" w:hAnsi="Arial" w:cs="Arial"/>
          <w:szCs w:val="24"/>
        </w:rPr>
        <w:t>,</w:t>
      </w:r>
      <w:r w:rsidR="00C2530D" w:rsidRPr="00C50AF0">
        <w:rPr>
          <w:rFonts w:ascii="Arial" w:hAnsi="Arial" w:cs="Arial"/>
          <w:szCs w:val="24"/>
        </w:rPr>
        <w:t xml:space="preserve"> </w:t>
      </w:r>
      <w:r w:rsidRPr="00C50AF0">
        <w:rPr>
          <w:rFonts w:ascii="Arial" w:hAnsi="Arial" w:cs="Arial"/>
          <w:szCs w:val="24"/>
        </w:rPr>
        <w:t>gave</w:t>
      </w:r>
      <w:r w:rsidR="00C2530D" w:rsidRPr="00C50AF0">
        <w:rPr>
          <w:rFonts w:ascii="Arial" w:hAnsi="Arial" w:cs="Arial"/>
          <w:szCs w:val="24"/>
        </w:rPr>
        <w:t xml:space="preserve"> us an opportunity to </w:t>
      </w:r>
      <w:r w:rsidR="00A22312" w:rsidRPr="00C50AF0">
        <w:rPr>
          <w:rFonts w:ascii="Arial" w:hAnsi="Arial" w:cs="Arial"/>
          <w:szCs w:val="24"/>
        </w:rPr>
        <w:t>change our approach for the development of our next strategy.</w:t>
      </w:r>
    </w:p>
    <w:p w14:paraId="65D9FA27" w14:textId="36CF961C" w:rsidR="005E521B" w:rsidRPr="00C50AF0" w:rsidRDefault="005E521B" w:rsidP="00F5596B">
      <w:pPr>
        <w:rPr>
          <w:rFonts w:ascii="Arial" w:hAnsi="Arial" w:cs="Arial"/>
          <w:szCs w:val="24"/>
        </w:rPr>
      </w:pPr>
      <w:r w:rsidRPr="00C50AF0">
        <w:rPr>
          <w:rFonts w:ascii="Arial" w:hAnsi="Arial" w:cs="Arial"/>
          <w:szCs w:val="24"/>
        </w:rPr>
        <w:t>Work on the next strategy was underway during the last year, and this report is the final Annual Report to be published under the EDI Strategy 2022 to 2025. The next strategy will set out the work we will begin, continue and improve</w:t>
      </w:r>
      <w:r w:rsidR="00AA2F22" w:rsidRPr="00C50AF0">
        <w:rPr>
          <w:rFonts w:ascii="Arial" w:hAnsi="Arial" w:cs="Arial"/>
          <w:szCs w:val="24"/>
        </w:rPr>
        <w:t>,</w:t>
      </w:r>
      <w:r w:rsidRPr="00C50AF0">
        <w:rPr>
          <w:rFonts w:ascii="Arial" w:hAnsi="Arial" w:cs="Arial"/>
          <w:szCs w:val="24"/>
        </w:rPr>
        <w:t xml:space="preserve"> </w:t>
      </w:r>
      <w:r w:rsidR="00DE2A08" w:rsidRPr="00C50AF0">
        <w:rPr>
          <w:rFonts w:ascii="Arial" w:hAnsi="Arial" w:cs="Arial"/>
          <w:szCs w:val="24"/>
        </w:rPr>
        <w:t xml:space="preserve">based on learnings </w:t>
      </w:r>
      <w:r w:rsidRPr="00C50AF0">
        <w:rPr>
          <w:rFonts w:ascii="Arial" w:hAnsi="Arial" w:cs="Arial"/>
          <w:szCs w:val="24"/>
        </w:rPr>
        <w:t xml:space="preserve">from this strategy, mapping the Council’s EDI work from April 2026. The strategy </w:t>
      </w:r>
      <w:r w:rsidR="00C77D5C" w:rsidRPr="00C50AF0">
        <w:rPr>
          <w:rFonts w:ascii="Arial" w:hAnsi="Arial" w:cs="Arial"/>
          <w:szCs w:val="24"/>
        </w:rPr>
        <w:t>is anticipated to</w:t>
      </w:r>
      <w:r w:rsidRPr="00C50AF0">
        <w:rPr>
          <w:rFonts w:ascii="Arial" w:hAnsi="Arial" w:cs="Arial"/>
          <w:szCs w:val="24"/>
        </w:rPr>
        <w:t xml:space="preserve"> last until April 2028.</w:t>
      </w:r>
    </w:p>
    <w:p w14:paraId="7CD7943C" w14:textId="5F8E8942" w:rsidR="00FC77BB" w:rsidRPr="00C50AF0" w:rsidRDefault="005E521B" w:rsidP="00F5596B">
      <w:pPr>
        <w:rPr>
          <w:rFonts w:ascii="Arial" w:hAnsi="Arial" w:cs="Arial"/>
          <w:szCs w:val="24"/>
        </w:rPr>
      </w:pPr>
      <w:r w:rsidRPr="00C50AF0">
        <w:rPr>
          <w:rFonts w:ascii="Arial" w:hAnsi="Arial" w:cs="Arial"/>
          <w:szCs w:val="24"/>
        </w:rPr>
        <w:t xml:space="preserve">After April 2028, </w:t>
      </w:r>
      <w:r w:rsidR="00C77D5C" w:rsidRPr="00C50AF0">
        <w:rPr>
          <w:rFonts w:ascii="Arial" w:hAnsi="Arial" w:cs="Arial"/>
          <w:szCs w:val="24"/>
        </w:rPr>
        <w:t xml:space="preserve">it is expected that </w:t>
      </w:r>
      <w:r w:rsidRPr="00C50AF0">
        <w:rPr>
          <w:rFonts w:ascii="Arial" w:hAnsi="Arial" w:cs="Arial"/>
          <w:szCs w:val="24"/>
        </w:rPr>
        <w:t xml:space="preserve">Local Government Reorganisation </w:t>
      </w:r>
      <w:r w:rsidR="00C77D5C" w:rsidRPr="00C50AF0">
        <w:rPr>
          <w:rFonts w:ascii="Arial" w:hAnsi="Arial" w:cs="Arial"/>
          <w:szCs w:val="24"/>
        </w:rPr>
        <w:t xml:space="preserve">(LGR) </w:t>
      </w:r>
      <w:r w:rsidR="00FC77BB" w:rsidRPr="00C50AF0">
        <w:rPr>
          <w:rFonts w:ascii="Arial" w:hAnsi="Arial" w:cs="Arial"/>
          <w:szCs w:val="24"/>
        </w:rPr>
        <w:t xml:space="preserve">will take effect, as </w:t>
      </w:r>
      <w:r w:rsidRPr="00C50AF0">
        <w:rPr>
          <w:rFonts w:ascii="Arial" w:hAnsi="Arial" w:cs="Arial"/>
          <w:szCs w:val="24"/>
        </w:rPr>
        <w:t>set out by the</w:t>
      </w:r>
      <w:r w:rsidR="00FC77BB" w:rsidRPr="00C50AF0">
        <w:rPr>
          <w:rFonts w:ascii="Arial" w:hAnsi="Arial" w:cs="Arial"/>
          <w:szCs w:val="24"/>
        </w:rPr>
        <w:t xml:space="preserve"> England Devolution</w:t>
      </w:r>
      <w:r w:rsidRPr="00C50AF0">
        <w:rPr>
          <w:rFonts w:ascii="Arial" w:hAnsi="Arial" w:cs="Arial"/>
          <w:szCs w:val="24"/>
        </w:rPr>
        <w:t xml:space="preserve"> White Paper</w:t>
      </w:r>
      <w:r w:rsidR="00FC77BB" w:rsidRPr="00C50AF0">
        <w:rPr>
          <w:rFonts w:ascii="Arial" w:hAnsi="Arial" w:cs="Arial"/>
          <w:szCs w:val="24"/>
        </w:rPr>
        <w:t xml:space="preserve"> </w:t>
      </w:r>
      <w:r w:rsidR="00C77D5C" w:rsidRPr="00C50AF0">
        <w:rPr>
          <w:rFonts w:ascii="Arial" w:hAnsi="Arial" w:cs="Arial"/>
          <w:szCs w:val="24"/>
        </w:rPr>
        <w:t>released</w:t>
      </w:r>
      <w:r w:rsidR="00FC77BB" w:rsidRPr="00C50AF0">
        <w:rPr>
          <w:rFonts w:ascii="Arial" w:hAnsi="Arial" w:cs="Arial"/>
          <w:szCs w:val="24"/>
        </w:rPr>
        <w:t xml:space="preserve"> in December 2024</w:t>
      </w:r>
      <w:r w:rsidRPr="00C50AF0">
        <w:rPr>
          <w:rFonts w:ascii="Arial" w:hAnsi="Arial" w:cs="Arial"/>
          <w:szCs w:val="24"/>
        </w:rPr>
        <w:t>.</w:t>
      </w:r>
      <w:r w:rsidR="00FC77BB" w:rsidRPr="00C50AF0">
        <w:rPr>
          <w:rFonts w:ascii="Arial" w:hAnsi="Arial" w:cs="Arial"/>
          <w:szCs w:val="24"/>
        </w:rPr>
        <w:t xml:space="preserve"> Local government reorganisation is the process in which the structure and responsibilities of local authorities are reconfigured. The government has set out plans to abolish every two-tier system of district and county councils in England, including Worcestershire County Council and the six district councils in the county.</w:t>
      </w:r>
    </w:p>
    <w:p w14:paraId="5A9942B0" w14:textId="1F402755" w:rsidR="00CC0C73" w:rsidRPr="00C50AF0" w:rsidRDefault="00F5596B" w:rsidP="00F5596B">
      <w:pPr>
        <w:pStyle w:val="NormalWeb"/>
        <w:rPr>
          <w:rFonts w:ascii="Arial" w:hAnsi="Arial" w:cs="Arial"/>
        </w:rPr>
      </w:pPr>
      <w:r w:rsidRPr="00C50AF0">
        <w:rPr>
          <w:rFonts w:ascii="Arial" w:hAnsi="Arial" w:cs="Arial"/>
        </w:rPr>
        <w:t xml:space="preserve">Through our EDI work and </w:t>
      </w:r>
      <w:r w:rsidR="00CC0C73" w:rsidRPr="00C50AF0">
        <w:rPr>
          <w:rFonts w:ascii="Arial" w:hAnsi="Arial" w:cs="Arial"/>
        </w:rPr>
        <w:t>C</w:t>
      </w:r>
      <w:r w:rsidRPr="00C50AF0">
        <w:rPr>
          <w:rFonts w:ascii="Arial" w:hAnsi="Arial" w:cs="Arial"/>
        </w:rPr>
        <w:t>ouncil values,</w:t>
      </w:r>
      <w:r w:rsidR="00AE4644" w:rsidRPr="00C50AF0">
        <w:rPr>
          <w:rFonts w:ascii="Arial" w:hAnsi="Arial" w:cs="Arial"/>
        </w:rPr>
        <w:t xml:space="preserve"> and with close </w:t>
      </w:r>
      <w:r w:rsidR="003970E6" w:rsidRPr="00C50AF0">
        <w:rPr>
          <w:rFonts w:ascii="Arial" w:hAnsi="Arial" w:cs="Arial"/>
        </w:rPr>
        <w:t>links and collaborative work</w:t>
      </w:r>
      <w:r w:rsidR="008E60B0" w:rsidRPr="00C50AF0">
        <w:rPr>
          <w:rFonts w:ascii="Arial" w:hAnsi="Arial" w:cs="Arial"/>
        </w:rPr>
        <w:t>,</w:t>
      </w:r>
      <w:r w:rsidRPr="00C50AF0">
        <w:rPr>
          <w:rFonts w:ascii="Arial" w:hAnsi="Arial" w:cs="Arial"/>
        </w:rPr>
        <w:t xml:space="preserve"> we are creating and driving a culture of inclusion and respect</w:t>
      </w:r>
      <w:r w:rsidR="00CC0C73" w:rsidRPr="00C50AF0">
        <w:rPr>
          <w:rFonts w:ascii="Arial" w:hAnsi="Arial" w:cs="Arial"/>
        </w:rPr>
        <w:t xml:space="preserve"> for our residents</w:t>
      </w:r>
      <w:r w:rsidRPr="00C50AF0">
        <w:rPr>
          <w:rFonts w:ascii="Arial" w:hAnsi="Arial" w:cs="Arial"/>
        </w:rPr>
        <w:t>.</w:t>
      </w:r>
      <w:r w:rsidR="00C77D5C" w:rsidRPr="00C50AF0">
        <w:rPr>
          <w:rFonts w:ascii="Arial" w:hAnsi="Arial" w:cs="Arial"/>
        </w:rPr>
        <w:t xml:space="preserve"> </w:t>
      </w:r>
      <w:r w:rsidR="00CC0C73" w:rsidRPr="00C50AF0">
        <w:rPr>
          <w:rFonts w:ascii="Arial" w:hAnsi="Arial" w:cs="Arial"/>
        </w:rPr>
        <w:t xml:space="preserve">Our commitment to our duties under the Equality Act 2010 </w:t>
      </w:r>
      <w:r w:rsidR="00C77D5C" w:rsidRPr="00C50AF0">
        <w:rPr>
          <w:rFonts w:ascii="Arial" w:hAnsi="Arial" w:cs="Arial"/>
        </w:rPr>
        <w:t>empowers us</w:t>
      </w:r>
      <w:r w:rsidR="00CC0C73" w:rsidRPr="00C50AF0">
        <w:rPr>
          <w:rFonts w:ascii="Arial" w:hAnsi="Arial" w:cs="Arial"/>
        </w:rPr>
        <w:t xml:space="preserve"> </w:t>
      </w:r>
      <w:r w:rsidR="00C77D5C" w:rsidRPr="00C50AF0">
        <w:rPr>
          <w:rFonts w:ascii="Arial" w:hAnsi="Arial" w:cs="Arial"/>
        </w:rPr>
        <w:t xml:space="preserve">to </w:t>
      </w:r>
      <w:r w:rsidR="00CC0C73" w:rsidRPr="00C50AF0">
        <w:rPr>
          <w:rFonts w:ascii="Arial" w:hAnsi="Arial" w:cs="Arial"/>
        </w:rPr>
        <w:t>embed equality into everything we do.</w:t>
      </w:r>
    </w:p>
    <w:p w14:paraId="1C826ACA" w14:textId="6DEE2EBE" w:rsidR="00D52569" w:rsidRPr="00C50AF0" w:rsidRDefault="009907EE">
      <w:pPr>
        <w:rPr>
          <w:rFonts w:ascii="Arial" w:hAnsi="Arial" w:cs="Arial"/>
        </w:rPr>
      </w:pPr>
      <w:r w:rsidRPr="00C50AF0">
        <w:rPr>
          <w:rFonts w:ascii="Arial" w:hAnsi="Arial" w:cs="Arial"/>
          <w:szCs w:val="24"/>
        </w:rPr>
        <w:t>We are working hard to create an environment where everyone feels included and valued. We celebrate diversity, continue to challenge discrimination and hold ourselves accountable for making positive change. </w:t>
      </w:r>
      <w:r w:rsidR="00CC0C73" w:rsidRPr="00C50AF0">
        <w:rPr>
          <w:rFonts w:ascii="Arial" w:hAnsi="Arial" w:cs="Arial"/>
        </w:rPr>
        <w:t>In this Annual Report, w</w:t>
      </w:r>
      <w:r w:rsidR="00F5596B" w:rsidRPr="00C50AF0">
        <w:rPr>
          <w:rFonts w:ascii="Arial" w:hAnsi="Arial" w:cs="Arial"/>
        </w:rPr>
        <w:t xml:space="preserve">e are proud to share </w:t>
      </w:r>
      <w:r w:rsidR="00CC0C73" w:rsidRPr="00C50AF0">
        <w:rPr>
          <w:rFonts w:ascii="Arial" w:hAnsi="Arial" w:cs="Arial"/>
        </w:rPr>
        <w:t xml:space="preserve">some </w:t>
      </w:r>
      <w:r w:rsidR="00F5596B" w:rsidRPr="00C50AF0">
        <w:rPr>
          <w:rFonts w:ascii="Arial" w:hAnsi="Arial" w:cs="Arial"/>
        </w:rPr>
        <w:t>examples of the work we are doing to break down barriers and promote inclusion across the county.</w:t>
      </w:r>
    </w:p>
    <w:p w14:paraId="2F75DF63" w14:textId="5FC826B9" w:rsidR="00F5596B" w:rsidRPr="00C50AF0" w:rsidRDefault="00CC0C73" w:rsidP="00CC0C73">
      <w:pPr>
        <w:pStyle w:val="Heading2"/>
        <w:rPr>
          <w:lang w:val="en-GB"/>
        </w:rPr>
      </w:pPr>
      <w:bookmarkStart w:id="9" w:name="_Toc219279377"/>
      <w:r w:rsidRPr="00C50AF0">
        <w:rPr>
          <w:lang w:val="en-GB"/>
        </w:rPr>
        <w:t>Our Duty</w:t>
      </w:r>
      <w:bookmarkEnd w:id="9"/>
    </w:p>
    <w:p w14:paraId="4959E273" w14:textId="1571F362" w:rsidR="00C77D5C" w:rsidRPr="00C50AF0" w:rsidRDefault="00F5596B" w:rsidP="00F5596B">
      <w:pPr>
        <w:rPr>
          <w:rFonts w:ascii="Arial" w:hAnsi="Arial" w:cs="Arial"/>
          <w:szCs w:val="24"/>
        </w:rPr>
      </w:pPr>
      <w:r w:rsidRPr="00C50AF0">
        <w:rPr>
          <w:rFonts w:ascii="Arial" w:hAnsi="Arial" w:cs="Arial"/>
          <w:szCs w:val="24"/>
        </w:rPr>
        <w:t>The Public Sector Equality Duty</w:t>
      </w:r>
      <w:r w:rsidR="00A234D6" w:rsidRPr="00C50AF0">
        <w:rPr>
          <w:rFonts w:ascii="Arial" w:hAnsi="Arial" w:cs="Arial"/>
          <w:szCs w:val="24"/>
        </w:rPr>
        <w:t xml:space="preserve"> </w:t>
      </w:r>
      <w:r w:rsidRPr="00C50AF0">
        <w:rPr>
          <w:rFonts w:ascii="Arial" w:hAnsi="Arial" w:cs="Arial"/>
          <w:szCs w:val="24"/>
        </w:rPr>
        <w:t xml:space="preserve">is set out within </w:t>
      </w:r>
      <w:r w:rsidR="009907EE" w:rsidRPr="00C50AF0">
        <w:rPr>
          <w:rFonts w:ascii="Arial" w:hAnsi="Arial" w:cs="Arial"/>
          <w:szCs w:val="24"/>
        </w:rPr>
        <w:t>t</w:t>
      </w:r>
      <w:r w:rsidRPr="00C50AF0">
        <w:rPr>
          <w:rFonts w:ascii="Arial" w:hAnsi="Arial" w:cs="Arial"/>
          <w:szCs w:val="24"/>
        </w:rPr>
        <w:t xml:space="preserve">he Equality Act 2010. </w:t>
      </w:r>
      <w:r w:rsidR="009907EE" w:rsidRPr="00C50AF0">
        <w:rPr>
          <w:rFonts w:ascii="Arial" w:hAnsi="Arial" w:cs="Arial"/>
          <w:szCs w:val="24"/>
        </w:rPr>
        <w:t>L</w:t>
      </w:r>
      <w:r w:rsidRPr="00C50AF0">
        <w:rPr>
          <w:rFonts w:ascii="Arial" w:hAnsi="Arial" w:cs="Arial"/>
          <w:szCs w:val="24"/>
        </w:rPr>
        <w:t xml:space="preserve">inks to further information can be found in the </w:t>
      </w:r>
      <w:r w:rsidR="00433B04" w:rsidRPr="00C50AF0">
        <w:rPr>
          <w:rFonts w:ascii="Arial" w:hAnsi="Arial" w:cs="Arial"/>
          <w:szCs w:val="24"/>
        </w:rPr>
        <w:t>Supporting Documents</w:t>
      </w:r>
      <w:r w:rsidRPr="00C50AF0">
        <w:rPr>
          <w:rFonts w:ascii="Arial" w:hAnsi="Arial" w:cs="Arial"/>
          <w:szCs w:val="24"/>
        </w:rPr>
        <w:t>.</w:t>
      </w:r>
    </w:p>
    <w:p w14:paraId="392168FE" w14:textId="7A5D39AD" w:rsidR="00F5596B" w:rsidRPr="00C50AF0" w:rsidRDefault="00F5596B" w:rsidP="00F5596B">
      <w:pPr>
        <w:rPr>
          <w:rFonts w:ascii="Arial" w:hAnsi="Arial" w:cs="Arial"/>
          <w:szCs w:val="24"/>
        </w:rPr>
      </w:pPr>
      <w:r w:rsidRPr="00C50AF0">
        <w:rPr>
          <w:rFonts w:ascii="Arial" w:hAnsi="Arial" w:cs="Arial"/>
          <w:szCs w:val="24"/>
        </w:rPr>
        <w:t>The General Duties</w:t>
      </w:r>
      <w:r w:rsidR="006110B8" w:rsidRPr="00C50AF0">
        <w:rPr>
          <w:rFonts w:ascii="Arial" w:hAnsi="Arial" w:cs="Arial"/>
          <w:szCs w:val="24"/>
        </w:rPr>
        <w:t xml:space="preserve"> require that</w:t>
      </w:r>
      <w:r w:rsidRPr="00C50AF0">
        <w:rPr>
          <w:rFonts w:ascii="Arial" w:hAnsi="Arial" w:cs="Arial"/>
          <w:szCs w:val="24"/>
        </w:rPr>
        <w:t xml:space="preserve"> public authorities</w:t>
      </w:r>
      <w:r w:rsidR="00CC0C73" w:rsidRPr="00C50AF0">
        <w:rPr>
          <w:rFonts w:ascii="Arial" w:hAnsi="Arial" w:cs="Arial"/>
          <w:szCs w:val="24"/>
        </w:rPr>
        <w:t>, such as Councils,</w:t>
      </w:r>
      <w:r w:rsidR="009216A5" w:rsidRPr="00C50AF0">
        <w:rPr>
          <w:rFonts w:ascii="Arial" w:hAnsi="Arial" w:cs="Arial"/>
          <w:szCs w:val="24"/>
        </w:rPr>
        <w:t xml:space="preserve"> </w:t>
      </w:r>
      <w:r w:rsidRPr="00C50AF0">
        <w:rPr>
          <w:rFonts w:ascii="Arial" w:hAnsi="Arial" w:cs="Arial"/>
          <w:szCs w:val="24"/>
        </w:rPr>
        <w:t>have ‘due regard’ to the need to:</w:t>
      </w:r>
    </w:p>
    <w:p w14:paraId="51C5B2DC" w14:textId="5681CF55" w:rsidR="00F5596B" w:rsidRPr="00C50AF0" w:rsidRDefault="00BD4282" w:rsidP="00A912B5">
      <w:pPr>
        <w:pStyle w:val="ListParagraph"/>
        <w:rPr>
          <w:lang w:val="en-GB"/>
        </w:rPr>
      </w:pPr>
      <w:r w:rsidRPr="00C50AF0">
        <w:rPr>
          <w:lang w:val="en-GB"/>
        </w:rPr>
        <w:t>e</w:t>
      </w:r>
      <w:r w:rsidR="00F5596B" w:rsidRPr="00C50AF0">
        <w:rPr>
          <w:lang w:val="en-GB"/>
        </w:rPr>
        <w:t xml:space="preserve">liminate discrimination, harassment, victimisation, and any </w:t>
      </w:r>
      <w:r w:rsidR="006110B8" w:rsidRPr="00C50AF0">
        <w:rPr>
          <w:lang w:val="en-GB"/>
        </w:rPr>
        <w:t>o</w:t>
      </w:r>
      <w:r w:rsidR="00F5596B" w:rsidRPr="00C50AF0">
        <w:rPr>
          <w:lang w:val="en-GB"/>
        </w:rPr>
        <w:t xml:space="preserve">ther conduct prohibited within </w:t>
      </w:r>
      <w:r w:rsidR="00DF7469" w:rsidRPr="00C50AF0">
        <w:rPr>
          <w:lang w:val="en-GB"/>
        </w:rPr>
        <w:t>t</w:t>
      </w:r>
      <w:r w:rsidR="00F5596B" w:rsidRPr="00C50AF0">
        <w:rPr>
          <w:lang w:val="en-GB"/>
        </w:rPr>
        <w:t>he Equality Act 2010</w:t>
      </w:r>
    </w:p>
    <w:p w14:paraId="286B92EA" w14:textId="7D203BCC" w:rsidR="00F5596B" w:rsidRPr="00C50AF0" w:rsidRDefault="00BD4282" w:rsidP="00A912B5">
      <w:pPr>
        <w:pStyle w:val="ListParagraph"/>
        <w:rPr>
          <w:lang w:val="en-GB"/>
        </w:rPr>
      </w:pPr>
      <w:r w:rsidRPr="00C50AF0">
        <w:rPr>
          <w:lang w:val="en-GB"/>
        </w:rPr>
        <w:t>a</w:t>
      </w:r>
      <w:r w:rsidR="00F5596B" w:rsidRPr="00C50AF0">
        <w:rPr>
          <w:lang w:val="en-GB"/>
        </w:rPr>
        <w:t>dvanc</w:t>
      </w:r>
      <w:r w:rsidR="00CC0C73" w:rsidRPr="00C50AF0">
        <w:rPr>
          <w:lang w:val="en-GB"/>
        </w:rPr>
        <w:t>e</w:t>
      </w:r>
      <w:r w:rsidR="00F5596B" w:rsidRPr="00C50AF0">
        <w:rPr>
          <w:lang w:val="en-GB"/>
        </w:rPr>
        <w:t xml:space="preserve"> equality of opportunity between persons who share a relevant protected characteristic and persons who don’t</w:t>
      </w:r>
    </w:p>
    <w:p w14:paraId="41EFF18D" w14:textId="2B3DB183" w:rsidR="00F5596B" w:rsidRPr="00C50AF0" w:rsidRDefault="00BD4282" w:rsidP="00A912B5">
      <w:pPr>
        <w:pStyle w:val="ListParagraph"/>
        <w:rPr>
          <w:lang w:val="en-GB"/>
        </w:rPr>
      </w:pPr>
      <w:r w:rsidRPr="00C50AF0">
        <w:rPr>
          <w:lang w:val="en-GB"/>
        </w:rPr>
        <w:t>f</w:t>
      </w:r>
      <w:r w:rsidR="00F5596B" w:rsidRPr="00C50AF0">
        <w:rPr>
          <w:lang w:val="en-GB"/>
        </w:rPr>
        <w:t>oster good relations between persons who share a relevant protected characteristic and those who don’t</w:t>
      </w:r>
    </w:p>
    <w:p w14:paraId="39CCCD10" w14:textId="7DDF6FF5" w:rsidR="00F5596B" w:rsidRPr="00C50AF0" w:rsidRDefault="00F5596B" w:rsidP="00F5596B">
      <w:pPr>
        <w:rPr>
          <w:rFonts w:ascii="Arial" w:hAnsi="Arial" w:cs="Arial"/>
          <w:szCs w:val="24"/>
        </w:rPr>
      </w:pPr>
      <w:r w:rsidRPr="00C50AF0">
        <w:rPr>
          <w:rFonts w:ascii="Arial" w:hAnsi="Arial" w:cs="Arial"/>
          <w:szCs w:val="24"/>
        </w:rPr>
        <w:t>There is no standard legal definition of ‘due regard’, although various court cases have clarified the general duty and what ‘due regard’ means.</w:t>
      </w:r>
    </w:p>
    <w:p w14:paraId="79EF9119" w14:textId="6BC75584" w:rsidR="007F006B" w:rsidRPr="00C50AF0" w:rsidRDefault="007F006B" w:rsidP="00F5596B">
      <w:pPr>
        <w:rPr>
          <w:rFonts w:ascii="Arial" w:hAnsi="Arial" w:cs="Arial"/>
          <w:szCs w:val="24"/>
        </w:rPr>
      </w:pPr>
      <w:r w:rsidRPr="00C50AF0">
        <w:rPr>
          <w:rFonts w:ascii="Arial" w:hAnsi="Arial" w:cs="Arial"/>
          <w:szCs w:val="24"/>
        </w:rPr>
        <w:t>Fostering good relations means taking action to reduce prejudice and increase understanding between different groups of people.</w:t>
      </w:r>
    </w:p>
    <w:p w14:paraId="00E3C2EC" w14:textId="4DBF2B58" w:rsidR="00F5596B" w:rsidRPr="00C50AF0" w:rsidRDefault="00F5596B" w:rsidP="00F5596B">
      <w:pPr>
        <w:rPr>
          <w:rFonts w:ascii="Arial" w:hAnsi="Arial" w:cs="Arial"/>
          <w:szCs w:val="24"/>
        </w:rPr>
      </w:pPr>
      <w:r w:rsidRPr="00C50AF0">
        <w:rPr>
          <w:rFonts w:ascii="Arial" w:hAnsi="Arial" w:cs="Arial"/>
          <w:szCs w:val="24"/>
        </w:rPr>
        <w:t xml:space="preserve">Advancing </w:t>
      </w:r>
      <w:r w:rsidR="00CC0C73" w:rsidRPr="00C50AF0">
        <w:rPr>
          <w:rFonts w:ascii="Arial" w:hAnsi="Arial" w:cs="Arial"/>
          <w:szCs w:val="24"/>
        </w:rPr>
        <w:t>equality of opportunity</w:t>
      </w:r>
      <w:r w:rsidRPr="00C50AF0">
        <w:rPr>
          <w:rFonts w:ascii="Arial" w:hAnsi="Arial" w:cs="Arial"/>
          <w:szCs w:val="24"/>
        </w:rPr>
        <w:t xml:space="preserve"> means:</w:t>
      </w:r>
    </w:p>
    <w:p w14:paraId="3CB97E9F" w14:textId="6A1A292E" w:rsidR="00F5596B" w:rsidRPr="00C50AF0" w:rsidRDefault="00BD4282" w:rsidP="00A912B5">
      <w:pPr>
        <w:pStyle w:val="ListParagraph"/>
        <w:rPr>
          <w:lang w:val="en-GB"/>
        </w:rPr>
      </w:pPr>
      <w:r w:rsidRPr="00C50AF0">
        <w:rPr>
          <w:lang w:val="en-GB"/>
        </w:rPr>
        <w:lastRenderedPageBreak/>
        <w:t>r</w:t>
      </w:r>
      <w:r w:rsidR="00F5596B" w:rsidRPr="00C50AF0">
        <w:rPr>
          <w:lang w:val="en-GB"/>
        </w:rPr>
        <w:t>emoving or reduce the disadvantage that people with protected characteristics face</w:t>
      </w:r>
    </w:p>
    <w:p w14:paraId="333B7E05" w14:textId="1A674F50" w:rsidR="00F5596B" w:rsidRPr="00C50AF0" w:rsidRDefault="00BD4282" w:rsidP="00A912B5">
      <w:pPr>
        <w:pStyle w:val="ListParagraph"/>
        <w:rPr>
          <w:lang w:val="en-GB"/>
        </w:rPr>
      </w:pPr>
      <w:r w:rsidRPr="00C50AF0">
        <w:rPr>
          <w:lang w:val="en-GB"/>
        </w:rPr>
        <w:t>t</w:t>
      </w:r>
      <w:r w:rsidR="00F5596B" w:rsidRPr="00C50AF0">
        <w:rPr>
          <w:lang w:val="en-GB"/>
        </w:rPr>
        <w:t>aking steps to meet the specific needs of people with protected characteristics</w:t>
      </w:r>
    </w:p>
    <w:p w14:paraId="4BB831F8" w14:textId="54418187" w:rsidR="00C77D5C" w:rsidRPr="00C50AF0" w:rsidRDefault="00BD4282" w:rsidP="00CC0C73">
      <w:pPr>
        <w:pStyle w:val="ListParagraph"/>
        <w:rPr>
          <w:lang w:val="en-GB"/>
        </w:rPr>
      </w:pPr>
      <w:r w:rsidRPr="00C50AF0">
        <w:rPr>
          <w:lang w:val="en-GB"/>
        </w:rPr>
        <w:t>e</w:t>
      </w:r>
      <w:r w:rsidR="00F5596B" w:rsidRPr="00C50AF0">
        <w:rPr>
          <w:lang w:val="en-GB"/>
        </w:rPr>
        <w:t>ncouraging people with protected characteristics to participate fully in all activities, especially when they are underrepresented</w:t>
      </w:r>
    </w:p>
    <w:p w14:paraId="78E7FD37" w14:textId="77777777" w:rsidR="00C77D5C" w:rsidRPr="00C50AF0" w:rsidRDefault="00C77D5C" w:rsidP="00C77D5C">
      <w:pPr>
        <w:rPr>
          <w:rFonts w:ascii="Arial" w:hAnsi="Arial" w:cs="Arial"/>
          <w:szCs w:val="24"/>
        </w:rPr>
      </w:pPr>
      <w:r w:rsidRPr="00C50AF0">
        <w:rPr>
          <w:rFonts w:ascii="Arial" w:hAnsi="Arial" w:cs="Arial"/>
          <w:szCs w:val="24"/>
        </w:rPr>
        <w:t>The Equality Act defines nine protected characteristics:</w:t>
      </w:r>
    </w:p>
    <w:p w14:paraId="76EA1785" w14:textId="77777777" w:rsidR="00C77D5C" w:rsidRPr="00C50AF0" w:rsidRDefault="00C77D5C" w:rsidP="00C77D5C">
      <w:pPr>
        <w:pStyle w:val="ListParagraph"/>
        <w:rPr>
          <w:lang w:val="en-GB"/>
        </w:rPr>
      </w:pPr>
      <w:r w:rsidRPr="00C50AF0">
        <w:rPr>
          <w:lang w:val="en-GB"/>
        </w:rPr>
        <w:t>age</w:t>
      </w:r>
    </w:p>
    <w:p w14:paraId="0D9542EE" w14:textId="77777777" w:rsidR="00C77D5C" w:rsidRPr="00C50AF0" w:rsidRDefault="00C77D5C" w:rsidP="00C77D5C">
      <w:pPr>
        <w:pStyle w:val="ListParagraph"/>
        <w:rPr>
          <w:lang w:val="en-GB"/>
        </w:rPr>
      </w:pPr>
      <w:r w:rsidRPr="00C50AF0">
        <w:rPr>
          <w:lang w:val="en-GB"/>
        </w:rPr>
        <w:t>disability</w:t>
      </w:r>
    </w:p>
    <w:p w14:paraId="32355072" w14:textId="77777777" w:rsidR="00C77D5C" w:rsidRPr="00C50AF0" w:rsidRDefault="00C77D5C" w:rsidP="00C77D5C">
      <w:pPr>
        <w:pStyle w:val="ListParagraph"/>
        <w:rPr>
          <w:lang w:val="en-GB"/>
        </w:rPr>
      </w:pPr>
      <w:r w:rsidRPr="00C50AF0">
        <w:rPr>
          <w:lang w:val="en-GB"/>
        </w:rPr>
        <w:t>gender reassignment</w:t>
      </w:r>
    </w:p>
    <w:p w14:paraId="425BF0CB" w14:textId="77777777" w:rsidR="00C77D5C" w:rsidRPr="00C50AF0" w:rsidRDefault="00C77D5C" w:rsidP="00C77D5C">
      <w:pPr>
        <w:pStyle w:val="ListParagraph"/>
        <w:rPr>
          <w:lang w:val="en-GB"/>
        </w:rPr>
      </w:pPr>
      <w:r w:rsidRPr="00C50AF0">
        <w:rPr>
          <w:lang w:val="en-GB"/>
        </w:rPr>
        <w:t>marriage and civil partnership</w:t>
      </w:r>
    </w:p>
    <w:p w14:paraId="5C316B3E" w14:textId="77777777" w:rsidR="00C77D5C" w:rsidRPr="00C50AF0" w:rsidRDefault="00C77D5C" w:rsidP="00C77D5C">
      <w:pPr>
        <w:pStyle w:val="ListParagraph"/>
        <w:rPr>
          <w:lang w:val="en-GB"/>
        </w:rPr>
      </w:pPr>
      <w:r w:rsidRPr="00C50AF0">
        <w:rPr>
          <w:lang w:val="en-GB"/>
        </w:rPr>
        <w:t>pregnancy and maternity</w:t>
      </w:r>
    </w:p>
    <w:p w14:paraId="6EEC1F02" w14:textId="77777777" w:rsidR="00C77D5C" w:rsidRPr="00C50AF0" w:rsidRDefault="00C77D5C" w:rsidP="00C77D5C">
      <w:pPr>
        <w:pStyle w:val="ListParagraph"/>
        <w:rPr>
          <w:lang w:val="en-GB"/>
        </w:rPr>
      </w:pPr>
      <w:r w:rsidRPr="00C50AF0">
        <w:rPr>
          <w:lang w:val="en-GB"/>
        </w:rPr>
        <w:t>religion and belief</w:t>
      </w:r>
    </w:p>
    <w:p w14:paraId="736E88BC" w14:textId="77777777" w:rsidR="00C77D5C" w:rsidRPr="00C50AF0" w:rsidRDefault="00C77D5C" w:rsidP="00C77D5C">
      <w:pPr>
        <w:pStyle w:val="ListParagraph"/>
        <w:rPr>
          <w:lang w:val="en-GB"/>
        </w:rPr>
      </w:pPr>
      <w:r w:rsidRPr="00C50AF0">
        <w:rPr>
          <w:lang w:val="en-GB"/>
        </w:rPr>
        <w:t>race</w:t>
      </w:r>
    </w:p>
    <w:p w14:paraId="72807B9F" w14:textId="77777777" w:rsidR="00C77D5C" w:rsidRPr="00C50AF0" w:rsidRDefault="00C77D5C" w:rsidP="00C77D5C">
      <w:pPr>
        <w:pStyle w:val="ListParagraph"/>
        <w:rPr>
          <w:lang w:val="en-GB"/>
        </w:rPr>
      </w:pPr>
      <w:r w:rsidRPr="00C50AF0">
        <w:rPr>
          <w:lang w:val="en-GB"/>
        </w:rPr>
        <w:t>sex</w:t>
      </w:r>
    </w:p>
    <w:p w14:paraId="6A8A509C" w14:textId="120676BF" w:rsidR="00C77D5C" w:rsidRPr="00C50AF0" w:rsidRDefault="00C77D5C" w:rsidP="00F5596B">
      <w:pPr>
        <w:pStyle w:val="ListParagraph"/>
        <w:rPr>
          <w:lang w:val="en-GB"/>
        </w:rPr>
      </w:pPr>
      <w:r w:rsidRPr="00C50AF0">
        <w:rPr>
          <w:lang w:val="en-GB"/>
        </w:rPr>
        <w:t>sexual orientation</w:t>
      </w:r>
    </w:p>
    <w:p w14:paraId="6BC6CE70" w14:textId="7A2F3B31" w:rsidR="00CC0C73" w:rsidRPr="00C50AF0" w:rsidRDefault="00CC0C73" w:rsidP="00F5596B">
      <w:pPr>
        <w:rPr>
          <w:rFonts w:ascii="Arial" w:hAnsi="Arial" w:cs="Arial"/>
          <w:szCs w:val="24"/>
        </w:rPr>
      </w:pPr>
      <w:r w:rsidRPr="00C50AF0">
        <w:rPr>
          <w:rFonts w:ascii="Arial" w:hAnsi="Arial" w:cs="Arial"/>
          <w:szCs w:val="24"/>
        </w:rPr>
        <w:t>The Public Sector Equality Duty</w:t>
      </w:r>
      <w:r w:rsidR="00C77D5C" w:rsidRPr="00C50AF0">
        <w:rPr>
          <w:rFonts w:ascii="Arial" w:hAnsi="Arial" w:cs="Arial"/>
          <w:szCs w:val="24"/>
        </w:rPr>
        <w:t xml:space="preserve"> applies to </w:t>
      </w:r>
      <w:r w:rsidR="00D52569" w:rsidRPr="00C50AF0">
        <w:rPr>
          <w:rFonts w:ascii="Arial" w:hAnsi="Arial" w:cs="Arial"/>
          <w:szCs w:val="24"/>
        </w:rPr>
        <w:t>WCC and</w:t>
      </w:r>
      <w:r w:rsidRPr="00C50AF0">
        <w:rPr>
          <w:rFonts w:ascii="Arial" w:hAnsi="Arial" w:cs="Arial"/>
          <w:szCs w:val="24"/>
        </w:rPr>
        <w:t xml:space="preserve"> </w:t>
      </w:r>
      <w:r w:rsidR="00C77D5C" w:rsidRPr="00C50AF0">
        <w:rPr>
          <w:rFonts w:ascii="Arial" w:hAnsi="Arial" w:cs="Arial"/>
          <w:szCs w:val="24"/>
        </w:rPr>
        <w:t xml:space="preserve">will apply </w:t>
      </w:r>
      <w:r w:rsidRPr="00C50AF0">
        <w:rPr>
          <w:rFonts w:ascii="Arial" w:hAnsi="Arial" w:cs="Arial"/>
          <w:szCs w:val="24"/>
        </w:rPr>
        <w:t>to any new authority that governs Worcestershire after the completion of Local Government Reorganisation.</w:t>
      </w:r>
    </w:p>
    <w:p w14:paraId="16372729" w14:textId="3960031F" w:rsidR="00702555" w:rsidRPr="00C50AF0" w:rsidRDefault="00CC0C73" w:rsidP="00F5596B">
      <w:pPr>
        <w:rPr>
          <w:rFonts w:ascii="Arial" w:hAnsi="Arial" w:cs="Arial"/>
          <w:szCs w:val="24"/>
        </w:rPr>
      </w:pPr>
      <w:r w:rsidRPr="00C50AF0">
        <w:rPr>
          <w:rFonts w:ascii="Arial" w:hAnsi="Arial" w:cs="Arial"/>
          <w:szCs w:val="24"/>
        </w:rPr>
        <w:t>With the launch of the next strategy, we acknowledge that the work must persist, and c</w:t>
      </w:r>
      <w:r w:rsidR="00A35781" w:rsidRPr="00C50AF0">
        <w:rPr>
          <w:rFonts w:ascii="Arial" w:hAnsi="Arial" w:cs="Arial"/>
          <w:szCs w:val="24"/>
        </w:rPr>
        <w:t xml:space="preserve">hallenges continue to arise. Those challenges </w:t>
      </w:r>
      <w:r w:rsidR="00C77D5C" w:rsidRPr="00C50AF0">
        <w:rPr>
          <w:rFonts w:ascii="Arial" w:hAnsi="Arial" w:cs="Arial"/>
          <w:szCs w:val="24"/>
        </w:rPr>
        <w:t>must be</w:t>
      </w:r>
      <w:r w:rsidR="00A35781" w:rsidRPr="00C50AF0">
        <w:rPr>
          <w:rFonts w:ascii="Arial" w:hAnsi="Arial" w:cs="Arial"/>
          <w:szCs w:val="24"/>
        </w:rPr>
        <w:t xml:space="preserve"> </w:t>
      </w:r>
      <w:r w:rsidR="0086084D" w:rsidRPr="00C50AF0">
        <w:rPr>
          <w:rFonts w:ascii="Arial" w:hAnsi="Arial" w:cs="Arial"/>
          <w:szCs w:val="24"/>
        </w:rPr>
        <w:t>met with enthusiasm, passion, commitment and resource</w:t>
      </w:r>
      <w:r w:rsidR="00C77D5C" w:rsidRPr="00C50AF0">
        <w:rPr>
          <w:rFonts w:ascii="Arial" w:hAnsi="Arial" w:cs="Arial"/>
          <w:szCs w:val="24"/>
        </w:rPr>
        <w:t>,</w:t>
      </w:r>
      <w:r w:rsidR="0086084D" w:rsidRPr="00C50AF0">
        <w:rPr>
          <w:rFonts w:ascii="Arial" w:hAnsi="Arial" w:cs="Arial"/>
          <w:szCs w:val="24"/>
        </w:rPr>
        <w:t xml:space="preserve"> to fully and effectively implement the changes we want to see</w:t>
      </w:r>
      <w:r w:rsidR="00C77D5C" w:rsidRPr="00C50AF0">
        <w:rPr>
          <w:rFonts w:ascii="Arial" w:hAnsi="Arial" w:cs="Arial"/>
          <w:szCs w:val="24"/>
        </w:rPr>
        <w:t xml:space="preserve"> for Worcestershire</w:t>
      </w:r>
      <w:r w:rsidR="0086084D" w:rsidRPr="00C50AF0">
        <w:rPr>
          <w:rFonts w:ascii="Arial" w:hAnsi="Arial" w:cs="Arial"/>
          <w:szCs w:val="24"/>
        </w:rPr>
        <w:t>.</w:t>
      </w:r>
    </w:p>
    <w:p w14:paraId="2968978B" w14:textId="0B60DA9D" w:rsidR="00F5596B" w:rsidRPr="00C50AF0" w:rsidRDefault="00C52C40" w:rsidP="00CC0C73">
      <w:pPr>
        <w:pStyle w:val="Heading2"/>
        <w:rPr>
          <w:lang w:val="en-GB"/>
        </w:rPr>
      </w:pPr>
      <w:bookmarkStart w:id="10" w:name="_Toc219279378"/>
      <w:r w:rsidRPr="00C50AF0">
        <w:rPr>
          <w:lang w:val="en-GB"/>
        </w:rPr>
        <w:t>S</w:t>
      </w:r>
      <w:r w:rsidR="00EE2BE5" w:rsidRPr="00C50AF0">
        <w:rPr>
          <w:lang w:val="en-GB"/>
        </w:rPr>
        <w:t>tatement from our EDI Lead:</w:t>
      </w:r>
      <w:bookmarkEnd w:id="10"/>
    </w:p>
    <w:p w14:paraId="03CECEA7" w14:textId="5289C2F4" w:rsidR="00592135" w:rsidRPr="00C50AF0" w:rsidRDefault="00592135" w:rsidP="00592135">
      <w:r w:rsidRPr="00C50AF0">
        <w:t xml:space="preserve">Our efforts </w:t>
      </w:r>
      <w:r w:rsidR="00AA2F22" w:rsidRPr="00C50AF0">
        <w:t xml:space="preserve">in </w:t>
      </w:r>
      <w:r w:rsidRPr="00C50AF0">
        <w:t>and commitment to ensuring we are a place of work that lives our values, embraces inclusion, and provides equitable and respectful services to our communities, has never been more necessary. In a climate where human and equal rights remain at risk, providing assurance, support and services that reflect the needs of our workforce and communities is essential.</w:t>
      </w:r>
    </w:p>
    <w:p w14:paraId="2FDAA0DB" w14:textId="150F1361" w:rsidR="00592135" w:rsidRPr="00C50AF0" w:rsidRDefault="00592135" w:rsidP="00592135">
      <w:r w:rsidRPr="00C50AF0">
        <w:t>In many areas of WCC</w:t>
      </w:r>
      <w:r w:rsidR="00AA2F22" w:rsidRPr="00C50AF0">
        <w:t>,</w:t>
      </w:r>
      <w:r w:rsidRPr="00C50AF0">
        <w:t xml:space="preserve"> the work we do aims to be inclusive by nature, as we build on creating environments where colleagues and residents can thrive, celebrate their diversity and difference, and create meaningful change. Our statutory obligations allow us to be held to account by remaining compliant with our Public Sector Equality Duties, and we use this as the strong foundation in which to build on our wider EDI work. </w:t>
      </w:r>
    </w:p>
    <w:p w14:paraId="7159B045" w14:textId="7E673A90" w:rsidR="00592135" w:rsidRPr="00C50AF0" w:rsidRDefault="00592135" w:rsidP="00592135">
      <w:r w:rsidRPr="00C50AF0">
        <w:t xml:space="preserve">Empowering colleagues to be themselves, supporting managers in sharing best practice and leading with strength, sensitivity and compassion, creates impactful cultural changes, and aligns with our workforce strategy, statutory duties, and intentions of high-performing and productive teams. Through these workstreams we </w:t>
      </w:r>
      <w:proofErr w:type="gramStart"/>
      <w:r w:rsidRPr="00C50AF0">
        <w:t>have the opportunity to</w:t>
      </w:r>
      <w:proofErr w:type="gramEnd"/>
      <w:r w:rsidRPr="00C50AF0">
        <w:t xml:space="preserve"> fulfil our objectives within the EDI Strategy across all directorate areas. This is measured and monitored quarterly through our frameworks, is led at senior level and has tangible impacts for our workforce and our communities.</w:t>
      </w:r>
    </w:p>
    <w:p w14:paraId="18CC488C" w14:textId="77777777" w:rsidR="00592135" w:rsidRPr="00C50AF0" w:rsidRDefault="00592135" w:rsidP="00592135">
      <w:r w:rsidRPr="00C50AF0">
        <w:lastRenderedPageBreak/>
        <w:t xml:space="preserve">This report provides an insight into some of the successes and work completed. It also highlights the work and the challenges still ahead of us. We take this opportunity to review and reflect on our EDI </w:t>
      </w:r>
      <w:proofErr w:type="gramStart"/>
      <w:r w:rsidRPr="00C50AF0">
        <w:t>work, and</w:t>
      </w:r>
      <w:proofErr w:type="gramEnd"/>
      <w:r w:rsidRPr="00C50AF0">
        <w:t xml:space="preserve"> analyse new areas to target in our subsequent EDI Strategy, developing new objectives to reinvigorate our focus. We look forward to sharing the details of this report with you.</w:t>
      </w:r>
    </w:p>
    <w:p w14:paraId="755E6680" w14:textId="5D2E62C4" w:rsidR="00DD2322" w:rsidRPr="00C50AF0" w:rsidRDefault="00DD2322" w:rsidP="00DE2A08">
      <w:pPr>
        <w:pBdr>
          <w:top w:val="nil"/>
          <w:left w:val="nil"/>
          <w:bottom w:val="nil"/>
          <w:right w:val="nil"/>
          <w:between w:val="nil"/>
        </w:pBdr>
        <w:spacing w:after="120"/>
        <w:rPr>
          <w:rFonts w:ascii="Arial" w:hAnsi="Arial" w:cs="Arial"/>
          <w:szCs w:val="24"/>
        </w:rPr>
      </w:pPr>
    </w:p>
    <w:p w14:paraId="6F991064" w14:textId="77777777" w:rsidR="009668E9" w:rsidRPr="00C50AF0" w:rsidRDefault="009668E9">
      <w:pPr>
        <w:rPr>
          <w:rFonts w:ascii="Arial" w:eastAsiaTheme="majorEastAsia" w:hAnsi="Arial" w:cs="Arial"/>
          <w:color w:val="943734"/>
          <w:kern w:val="0"/>
          <w:sz w:val="40"/>
          <w:szCs w:val="40"/>
          <w14:ligatures w14:val="none"/>
        </w:rPr>
      </w:pPr>
      <w:bookmarkStart w:id="11" w:name="_Toc219279379"/>
      <w:r w:rsidRPr="00C50AF0">
        <w:br w:type="page"/>
      </w:r>
    </w:p>
    <w:p w14:paraId="4D94AC61" w14:textId="0D1EBF2E" w:rsidR="008814EE" w:rsidRPr="00C50AF0" w:rsidRDefault="008814EE" w:rsidP="00731D11">
      <w:pPr>
        <w:pStyle w:val="Heading1"/>
        <w:rPr>
          <w:b/>
          <w:bCs/>
          <w:i/>
          <w:iCs/>
        </w:rPr>
      </w:pPr>
      <w:r w:rsidRPr="00C50AF0">
        <w:lastRenderedPageBreak/>
        <w:t>Equality Objectives</w:t>
      </w:r>
      <w:bookmarkEnd w:id="11"/>
      <w:r w:rsidRPr="00C50AF0">
        <w:t xml:space="preserve"> </w:t>
      </w:r>
    </w:p>
    <w:p w14:paraId="07EFB6F9" w14:textId="13870E14" w:rsidR="008814EE" w:rsidRPr="00C50AF0" w:rsidRDefault="00731D11" w:rsidP="00E12CC7">
      <w:pPr>
        <w:pStyle w:val="NoSpacing"/>
        <w:rPr>
          <w:rFonts w:eastAsia="Calibri Light"/>
          <w:szCs w:val="24"/>
          <w:lang w:val="en-GB"/>
        </w:rPr>
      </w:pPr>
      <w:r w:rsidRPr="00C50AF0">
        <w:rPr>
          <w:rFonts w:eastAsia="Calibri Light"/>
          <w:szCs w:val="24"/>
          <w:lang w:val="en-GB"/>
        </w:rPr>
        <w:t>This section explores the work delivered by the Council towards our four Equality Objectives, laid out in our EDI Strategy 2022 to 2025.</w:t>
      </w:r>
    </w:p>
    <w:p w14:paraId="0B449B7C" w14:textId="77777777" w:rsidR="00592135" w:rsidRPr="00C50AF0" w:rsidRDefault="00592135" w:rsidP="00E12CC7">
      <w:pPr>
        <w:pStyle w:val="NoSpacing"/>
        <w:rPr>
          <w:rFonts w:eastAsia="Calibri Light"/>
          <w:szCs w:val="24"/>
          <w:lang w:val="en-GB"/>
        </w:rPr>
      </w:pPr>
    </w:p>
    <w:p w14:paraId="34C67275" w14:textId="77777777" w:rsidR="00592135" w:rsidRPr="00C50AF0" w:rsidRDefault="00592135" w:rsidP="00E12CC7">
      <w:pPr>
        <w:pStyle w:val="NoSpacing"/>
        <w:rPr>
          <w:rFonts w:eastAsia="Calibri Light"/>
          <w:szCs w:val="24"/>
          <w:lang w:val="en-GB"/>
        </w:rPr>
      </w:pPr>
    </w:p>
    <w:p w14:paraId="124B1F17" w14:textId="47BFD4DB" w:rsidR="008814EE" w:rsidRPr="00C50AF0" w:rsidRDefault="008814EE" w:rsidP="00731D11">
      <w:pPr>
        <w:pStyle w:val="Heading2"/>
        <w:rPr>
          <w:lang w:val="en-GB"/>
        </w:rPr>
      </w:pPr>
      <w:bookmarkStart w:id="12" w:name="_Toc148344688"/>
      <w:bookmarkStart w:id="13" w:name="_Toc149550266"/>
      <w:bookmarkStart w:id="14" w:name="_Toc159530478"/>
      <w:bookmarkStart w:id="15" w:name="_Toc219279380"/>
      <w:r w:rsidRPr="00C50AF0">
        <w:rPr>
          <w:rStyle w:val="Heading3Char"/>
          <w:color w:val="943734"/>
          <w:sz w:val="36"/>
          <w:szCs w:val="44"/>
          <w:lang w:val="en-GB"/>
        </w:rPr>
        <w:t>Equality Objective 1: Build a resilient, empowered and engaged community that thrives in all of Worcestershire</w:t>
      </w:r>
      <w:bookmarkEnd w:id="12"/>
      <w:bookmarkEnd w:id="13"/>
      <w:bookmarkEnd w:id="14"/>
      <w:bookmarkEnd w:id="15"/>
    </w:p>
    <w:p w14:paraId="6BD233CB" w14:textId="3D9DCBA1" w:rsidR="008814EE" w:rsidRPr="00C50AF0" w:rsidRDefault="008814EE" w:rsidP="00A912B5">
      <w:pPr>
        <w:pStyle w:val="ListParagraph"/>
        <w:rPr>
          <w:rFonts w:eastAsia="Arial"/>
          <w:lang w:val="en-GB"/>
        </w:rPr>
      </w:pPr>
      <w:bookmarkStart w:id="16" w:name="_Toc148344689"/>
      <w:bookmarkStart w:id="17" w:name="_Toc149550267"/>
      <w:bookmarkStart w:id="18" w:name="_Toc152675178"/>
      <w:bookmarkStart w:id="19" w:name="_Toc159530479"/>
      <w:r w:rsidRPr="00C50AF0">
        <w:rPr>
          <w:rFonts w:eastAsia="Arial"/>
          <w:lang w:val="en-GB"/>
        </w:rPr>
        <w:t>Engaging and encouraging participation between the communities we serve and Council services and staff.</w:t>
      </w:r>
      <w:bookmarkEnd w:id="16"/>
      <w:bookmarkEnd w:id="17"/>
      <w:bookmarkEnd w:id="18"/>
      <w:bookmarkEnd w:id="19"/>
    </w:p>
    <w:p w14:paraId="7A19F4D2" w14:textId="77777777" w:rsidR="008814EE" w:rsidRPr="00C50AF0" w:rsidRDefault="008814EE" w:rsidP="00A912B5">
      <w:pPr>
        <w:pStyle w:val="ListParagraph"/>
        <w:rPr>
          <w:rFonts w:eastAsia="Arial"/>
          <w:lang w:val="en-GB"/>
        </w:rPr>
      </w:pPr>
      <w:bookmarkStart w:id="20" w:name="_Toc148344690"/>
      <w:bookmarkStart w:id="21" w:name="_Toc149550268"/>
      <w:bookmarkStart w:id="22" w:name="_Toc152675179"/>
      <w:bookmarkStart w:id="23" w:name="_Toc159530480"/>
      <w:r w:rsidRPr="00C50AF0">
        <w:rPr>
          <w:rFonts w:eastAsia="Arial"/>
          <w:lang w:val="en-GB"/>
        </w:rPr>
        <w:t>Support training, development and employment initiatives; countywide</w:t>
      </w:r>
      <w:bookmarkEnd w:id="20"/>
      <w:bookmarkEnd w:id="21"/>
      <w:bookmarkEnd w:id="22"/>
      <w:bookmarkEnd w:id="23"/>
      <w:r w:rsidRPr="00C50AF0">
        <w:rPr>
          <w:rFonts w:eastAsia="Arial"/>
          <w:lang w:val="en-GB"/>
        </w:rPr>
        <w:t xml:space="preserve"> </w:t>
      </w:r>
    </w:p>
    <w:p w14:paraId="0B5E9D29" w14:textId="10A8DCCC" w:rsidR="00D20FE9" w:rsidRPr="00C50AF0" w:rsidRDefault="008814EE" w:rsidP="00D52569">
      <w:pPr>
        <w:pStyle w:val="ListParagraph"/>
        <w:rPr>
          <w:rFonts w:eastAsia="Arial"/>
          <w:lang w:val="en-GB"/>
        </w:rPr>
      </w:pPr>
      <w:bookmarkStart w:id="24" w:name="_Toc148344691"/>
      <w:bookmarkStart w:id="25" w:name="_Toc149550269"/>
      <w:bookmarkStart w:id="26" w:name="_Toc152675180"/>
      <w:bookmarkStart w:id="27" w:name="_Toc159530481"/>
      <w:r w:rsidRPr="00C50AF0">
        <w:rPr>
          <w:rFonts w:eastAsia="Arial"/>
          <w:lang w:val="en-GB"/>
        </w:rPr>
        <w:t>Colleagues contribute, collaborate and drive inclusion forward</w:t>
      </w:r>
      <w:bookmarkStart w:id="28" w:name="_Toc148344692"/>
      <w:bookmarkStart w:id="29" w:name="_Toc149550270"/>
      <w:bookmarkEnd w:id="24"/>
      <w:bookmarkEnd w:id="25"/>
      <w:bookmarkEnd w:id="26"/>
      <w:bookmarkEnd w:id="27"/>
    </w:p>
    <w:p w14:paraId="147EE0BB" w14:textId="36338AA3" w:rsidR="00D20FE9" w:rsidRPr="00C50AF0" w:rsidRDefault="00592135" w:rsidP="006B786B">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Supporting</w:t>
      </w:r>
      <w:r w:rsidR="00C864B9" w:rsidRPr="00C50AF0">
        <w:rPr>
          <w:rFonts w:ascii="Arial" w:eastAsia="Arial" w:hAnsi="Arial" w:cs="Arial"/>
          <w:color w:val="000000"/>
          <w:kern w:val="0"/>
          <w:szCs w:val="24"/>
          <w:lang w:eastAsia="en-GB"/>
          <w14:ligatures w14:val="none"/>
        </w:rPr>
        <w:t xml:space="preserve"> our Worcestershire community underpins everything we do at the Council, and our EDI work is no different</w:t>
      </w:r>
      <w:r w:rsidR="00896931" w:rsidRPr="00C50AF0">
        <w:rPr>
          <w:rFonts w:ascii="Arial" w:eastAsia="Arial" w:hAnsi="Arial" w:cs="Arial"/>
          <w:color w:val="000000"/>
          <w:kern w:val="0"/>
          <w:szCs w:val="24"/>
          <w:lang w:eastAsia="en-GB"/>
          <w14:ligatures w14:val="none"/>
        </w:rPr>
        <w:t>.</w:t>
      </w:r>
      <w:r w:rsidR="006B786B" w:rsidRPr="00C50AF0">
        <w:rPr>
          <w:rFonts w:ascii="Arial" w:eastAsia="Arial" w:hAnsi="Arial" w:cs="Arial"/>
          <w:color w:val="000000"/>
          <w:kern w:val="0"/>
          <w:szCs w:val="24"/>
          <w:lang w:eastAsia="en-GB"/>
          <w14:ligatures w14:val="none"/>
        </w:rPr>
        <w:t xml:space="preserve"> Year on year, we have increased our EDI work within our local </w:t>
      </w:r>
      <w:r w:rsidR="00D20FE9" w:rsidRPr="00C50AF0">
        <w:rPr>
          <w:rFonts w:ascii="Arial" w:eastAsia="Arial" w:hAnsi="Arial" w:cs="Arial"/>
          <w:color w:val="000000"/>
          <w:kern w:val="0"/>
          <w:szCs w:val="24"/>
          <w:lang w:eastAsia="en-GB"/>
          <w14:ligatures w14:val="none"/>
        </w:rPr>
        <w:t>communities,</w:t>
      </w:r>
      <w:r w:rsidR="006B786B" w:rsidRPr="00C50AF0">
        <w:rPr>
          <w:rFonts w:ascii="Arial" w:eastAsia="Arial" w:hAnsi="Arial" w:cs="Arial"/>
          <w:color w:val="000000"/>
          <w:kern w:val="0"/>
          <w:szCs w:val="24"/>
          <w:lang w:eastAsia="en-GB"/>
          <w14:ligatures w14:val="none"/>
        </w:rPr>
        <w:t xml:space="preserve"> and this report describes many projects that have built engagement with residents of Worcestershire</w:t>
      </w:r>
      <w:r w:rsidR="002776BA" w:rsidRPr="00C50AF0">
        <w:rPr>
          <w:rFonts w:ascii="Arial" w:eastAsia="Arial" w:hAnsi="Arial" w:cs="Arial"/>
          <w:color w:val="000000"/>
          <w:kern w:val="0"/>
          <w:szCs w:val="24"/>
          <w:lang w:eastAsia="en-GB"/>
          <w14:ligatures w14:val="none"/>
        </w:rPr>
        <w:t>.</w:t>
      </w:r>
    </w:p>
    <w:p w14:paraId="2CEDB102" w14:textId="39AED626" w:rsidR="006B786B" w:rsidRPr="00C50AF0" w:rsidRDefault="00D20FE9" w:rsidP="006B786B">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 xml:space="preserve">A key pillar of our engagement with Worcestershire is how we communicate with our residents, and we have continued to vary our methods and content this year. We support many valuable local projects and pieces of work that are driven by local communities and businesses, collaborating with our residents to make positive change </w:t>
      </w:r>
      <w:r w:rsidR="002776BA" w:rsidRPr="00C50AF0">
        <w:rPr>
          <w:rFonts w:ascii="Arial" w:eastAsia="Arial" w:hAnsi="Arial" w:cs="Arial"/>
          <w:color w:val="000000"/>
          <w:kern w:val="0"/>
          <w:szCs w:val="24"/>
          <w:lang w:eastAsia="en-GB"/>
          <w14:ligatures w14:val="none"/>
        </w:rPr>
        <w:t xml:space="preserve">This complements our activities to support and empower our county, through </w:t>
      </w:r>
      <w:r w:rsidR="006B786B" w:rsidRPr="00C50AF0">
        <w:rPr>
          <w:rFonts w:ascii="Arial" w:eastAsia="Arial" w:hAnsi="Arial" w:cs="Arial"/>
          <w:color w:val="000000"/>
          <w:kern w:val="0"/>
          <w:szCs w:val="24"/>
          <w:lang w:eastAsia="en-GB"/>
          <w14:ligatures w14:val="none"/>
        </w:rPr>
        <w:t>education, employment and community-building activities</w:t>
      </w:r>
      <w:r w:rsidR="00636852" w:rsidRPr="00C50AF0">
        <w:rPr>
          <w:rFonts w:ascii="Arial" w:eastAsia="Arial" w:hAnsi="Arial" w:cs="Arial"/>
          <w:color w:val="000000"/>
          <w:kern w:val="0"/>
          <w:szCs w:val="24"/>
          <w:lang w:eastAsia="en-GB"/>
          <w14:ligatures w14:val="none"/>
        </w:rPr>
        <w:t>.</w:t>
      </w:r>
      <w:r w:rsidRPr="00C50AF0">
        <w:rPr>
          <w:rFonts w:ascii="Arial" w:eastAsia="Arial" w:hAnsi="Arial" w:cs="Arial"/>
          <w:color w:val="000000"/>
          <w:kern w:val="0"/>
          <w:szCs w:val="24"/>
          <w:lang w:eastAsia="en-GB"/>
          <w14:ligatures w14:val="none"/>
        </w:rPr>
        <w:t xml:space="preserve"> Finally, we co-produce and collaborate with key pieces of Council work, responding to the voices of those we are here to serve.</w:t>
      </w:r>
    </w:p>
    <w:p w14:paraId="6A41B8D1" w14:textId="77777777" w:rsidR="004B431E" w:rsidRPr="00C50AF0" w:rsidRDefault="004B431E" w:rsidP="00731D11">
      <w:pPr>
        <w:pStyle w:val="Heading3"/>
        <w:rPr>
          <w:lang w:val="en-GB"/>
        </w:rPr>
      </w:pPr>
      <w:r w:rsidRPr="00C50AF0">
        <w:rPr>
          <w:lang w:val="en-GB"/>
        </w:rPr>
        <w:t>Engaging and encouraging participation between the communities we serve and Council services and staff</w:t>
      </w:r>
    </w:p>
    <w:p w14:paraId="1C55ABD3" w14:textId="44CA7140" w:rsidR="00D20FE9" w:rsidRPr="00C50AF0" w:rsidRDefault="004B431E" w:rsidP="004B431E">
      <w:pPr>
        <w:pStyle w:val="NormalWeb"/>
        <w:shd w:val="clear" w:color="auto" w:fill="FFFFFF"/>
        <w:rPr>
          <w:rFonts w:ascii="Arial" w:hAnsi="Arial" w:cs="Arial"/>
        </w:rPr>
      </w:pPr>
      <w:r w:rsidRPr="00C50AF0">
        <w:rPr>
          <w:rFonts w:ascii="Arial" w:hAnsi="Arial" w:cs="Arial"/>
        </w:rPr>
        <w:t xml:space="preserve">Throughout the year, we continued communicating with </w:t>
      </w:r>
      <w:r w:rsidR="00D52569" w:rsidRPr="00C50AF0">
        <w:rPr>
          <w:rFonts w:ascii="Arial" w:hAnsi="Arial" w:cs="Arial"/>
        </w:rPr>
        <w:t>our community</w:t>
      </w:r>
      <w:r w:rsidRPr="00C50AF0">
        <w:rPr>
          <w:rFonts w:ascii="Arial" w:hAnsi="Arial" w:cs="Arial"/>
        </w:rPr>
        <w:t xml:space="preserve"> in a variety of ways. We combined print, digital and in-person communication to make sure Worcestershire residents can feel involved and informed about the work we are doing, as well as advocate</w:t>
      </w:r>
      <w:r w:rsidR="00AA2F22" w:rsidRPr="00C50AF0">
        <w:rPr>
          <w:rFonts w:ascii="Arial" w:hAnsi="Arial" w:cs="Arial"/>
        </w:rPr>
        <w:t>d</w:t>
      </w:r>
      <w:r w:rsidRPr="00C50AF0">
        <w:rPr>
          <w:rFonts w:ascii="Arial" w:hAnsi="Arial" w:cs="Arial"/>
        </w:rPr>
        <w:t xml:space="preserve"> for</w:t>
      </w:r>
      <w:r w:rsidR="00592135" w:rsidRPr="00C50AF0">
        <w:rPr>
          <w:rFonts w:ascii="Arial" w:hAnsi="Arial" w:cs="Arial"/>
        </w:rPr>
        <w:t>,</w:t>
      </w:r>
      <w:r w:rsidRPr="00C50AF0">
        <w:rPr>
          <w:rFonts w:ascii="Arial" w:hAnsi="Arial" w:cs="Arial"/>
        </w:rPr>
        <w:t xml:space="preserve"> through our inclusive approach</w:t>
      </w:r>
      <w:r w:rsidR="00592135" w:rsidRPr="00C50AF0">
        <w:rPr>
          <w:rFonts w:ascii="Arial" w:hAnsi="Arial" w:cs="Arial"/>
        </w:rPr>
        <w:t xml:space="preserve"> and best practice in engagement activity</w:t>
      </w:r>
      <w:r w:rsidRPr="00C50AF0">
        <w:rPr>
          <w:rFonts w:ascii="Arial" w:hAnsi="Arial" w:cs="Arial"/>
        </w:rPr>
        <w:t>.</w:t>
      </w:r>
      <w:r w:rsidR="00D20FE9" w:rsidRPr="00C50AF0">
        <w:rPr>
          <w:rFonts w:ascii="Arial" w:hAnsi="Arial" w:cs="Arial"/>
        </w:rPr>
        <w:t xml:space="preserve"> These channels are also used to highlight and celebrate activities </w:t>
      </w:r>
      <w:r w:rsidR="00D52569" w:rsidRPr="00C50AF0">
        <w:rPr>
          <w:rFonts w:ascii="Arial" w:hAnsi="Arial" w:cs="Arial"/>
        </w:rPr>
        <w:t>across</w:t>
      </w:r>
      <w:r w:rsidR="00D20FE9" w:rsidRPr="00C50AF0">
        <w:rPr>
          <w:rFonts w:ascii="Arial" w:hAnsi="Arial" w:cs="Arial"/>
        </w:rPr>
        <w:t xml:space="preserve"> the </w:t>
      </w:r>
      <w:r w:rsidR="00D52569" w:rsidRPr="00C50AF0">
        <w:rPr>
          <w:rFonts w:ascii="Arial" w:hAnsi="Arial" w:cs="Arial"/>
        </w:rPr>
        <w:t>county, offer</w:t>
      </w:r>
      <w:r w:rsidR="00D20FE9" w:rsidRPr="00C50AF0">
        <w:rPr>
          <w:rFonts w:ascii="Arial" w:hAnsi="Arial" w:cs="Arial"/>
        </w:rPr>
        <w:t xml:space="preserve"> information and guidance to the public, and look at national and international events through a local lens. </w:t>
      </w:r>
    </w:p>
    <w:p w14:paraId="765C1BAA" w14:textId="65561D38" w:rsidR="004B431E" w:rsidRPr="00C50AF0" w:rsidRDefault="004B431E" w:rsidP="004B431E">
      <w:pPr>
        <w:pStyle w:val="NormalWeb"/>
        <w:shd w:val="clear" w:color="auto" w:fill="FFFFFF"/>
        <w:rPr>
          <w:rFonts w:ascii="Arial" w:hAnsi="Arial" w:cs="Arial"/>
        </w:rPr>
      </w:pPr>
      <w:r w:rsidRPr="00C50AF0">
        <w:rPr>
          <w:rFonts w:ascii="Arial" w:hAnsi="Arial" w:cs="Arial"/>
        </w:rPr>
        <w:t xml:space="preserve">Our Resident Roadshows returned </w:t>
      </w:r>
      <w:r w:rsidR="00DA0E4D" w:rsidRPr="00C50AF0">
        <w:rPr>
          <w:rFonts w:ascii="Arial" w:hAnsi="Arial" w:cs="Arial"/>
        </w:rPr>
        <w:t>this summer</w:t>
      </w:r>
      <w:r w:rsidRPr="00C50AF0">
        <w:rPr>
          <w:rFonts w:ascii="Arial" w:hAnsi="Arial" w:cs="Arial"/>
        </w:rPr>
        <w:t>, bringing Council colleagues, Councillors and residents together to discuss the issues that matter to them in a way that suits them.</w:t>
      </w:r>
      <w:r w:rsidR="00D20FE9" w:rsidRPr="00C50AF0">
        <w:rPr>
          <w:rFonts w:ascii="Arial" w:hAnsi="Arial" w:cs="Arial"/>
        </w:rPr>
        <w:t xml:space="preserve"> The Roadshows </w:t>
      </w:r>
      <w:r w:rsidR="00DA0E4D" w:rsidRPr="00C50AF0">
        <w:rPr>
          <w:rFonts w:ascii="Arial" w:hAnsi="Arial" w:cs="Arial"/>
        </w:rPr>
        <w:t xml:space="preserve">are held at </w:t>
      </w:r>
      <w:r w:rsidR="00D20FE9" w:rsidRPr="00C50AF0">
        <w:rPr>
          <w:rFonts w:ascii="Arial" w:hAnsi="Arial" w:cs="Arial"/>
        </w:rPr>
        <w:t>existing community events</w:t>
      </w:r>
      <w:r w:rsidR="00DA0E4D" w:rsidRPr="00C50AF0">
        <w:rPr>
          <w:rFonts w:ascii="Arial" w:hAnsi="Arial" w:cs="Arial"/>
        </w:rPr>
        <w:t>,</w:t>
      </w:r>
      <w:r w:rsidR="00D20FE9" w:rsidRPr="00C50AF0">
        <w:rPr>
          <w:rFonts w:ascii="Arial" w:hAnsi="Arial" w:cs="Arial"/>
        </w:rPr>
        <w:t xml:space="preserve"> to </w:t>
      </w:r>
      <w:r w:rsidR="00DA0E4D" w:rsidRPr="00C50AF0">
        <w:rPr>
          <w:rFonts w:ascii="Arial" w:hAnsi="Arial" w:cs="Arial"/>
        </w:rPr>
        <w:t xml:space="preserve">show support and </w:t>
      </w:r>
      <w:r w:rsidR="00D20FE9" w:rsidRPr="00C50AF0">
        <w:rPr>
          <w:rFonts w:ascii="Arial" w:hAnsi="Arial" w:cs="Arial"/>
        </w:rPr>
        <w:t>provide a convenient and accessible contact point</w:t>
      </w:r>
      <w:r w:rsidR="00DA0E4D" w:rsidRPr="00C50AF0">
        <w:rPr>
          <w:rFonts w:ascii="Arial" w:hAnsi="Arial" w:cs="Arial"/>
        </w:rPr>
        <w:t>. T</w:t>
      </w:r>
      <w:r w:rsidR="00D20FE9" w:rsidRPr="00C50AF0">
        <w:rPr>
          <w:rFonts w:ascii="Arial" w:hAnsi="Arial" w:cs="Arial"/>
        </w:rPr>
        <w:t>his year</w:t>
      </w:r>
      <w:r w:rsidR="00DA0E4D" w:rsidRPr="00C50AF0">
        <w:rPr>
          <w:rFonts w:ascii="Arial" w:hAnsi="Arial" w:cs="Arial"/>
        </w:rPr>
        <w:t>, the Roadshow visited</w:t>
      </w:r>
      <w:r w:rsidR="00D20FE9" w:rsidRPr="00C50AF0">
        <w:rPr>
          <w:rFonts w:ascii="Arial" w:hAnsi="Arial" w:cs="Arial"/>
        </w:rPr>
        <w:t xml:space="preserve"> Bromsgrove, Redditch, Worcester, Droitwich Spa and Stourport.</w:t>
      </w:r>
    </w:p>
    <w:p w14:paraId="09F19D10" w14:textId="3944B537" w:rsidR="00D52569" w:rsidRPr="00C50AF0" w:rsidRDefault="00D52569" w:rsidP="004B431E">
      <w:pPr>
        <w:pStyle w:val="NormalWeb"/>
        <w:shd w:val="clear" w:color="auto" w:fill="FFFFFF"/>
        <w:rPr>
          <w:rFonts w:ascii="Arial" w:hAnsi="Arial" w:cs="Arial"/>
        </w:rPr>
      </w:pPr>
      <w:r w:rsidRPr="00C50AF0">
        <w:rPr>
          <w:rFonts w:ascii="Arial" w:hAnsi="Arial" w:cs="Arial"/>
        </w:rPr>
        <w:t xml:space="preserve">We have also expanded our commitment to making information accessible online, alongside in-person, phone, email and social media enquiries. Work undertaken by our digital team </w:t>
      </w:r>
      <w:r w:rsidR="00865A22" w:rsidRPr="00C50AF0">
        <w:rPr>
          <w:rFonts w:ascii="Arial" w:hAnsi="Arial" w:cs="Arial"/>
        </w:rPr>
        <w:t xml:space="preserve">resolved accessibility issues with our website through the year, and the latest reports agree that, from a sample of 125 webpages, our webpages were 94% </w:t>
      </w:r>
      <w:r w:rsidR="00865A22" w:rsidRPr="00C50AF0">
        <w:rPr>
          <w:rFonts w:ascii="Arial" w:hAnsi="Arial" w:cs="Arial"/>
        </w:rPr>
        <w:lastRenderedPageBreak/>
        <w:t>accessible. Further information on our digital accessibility work is shared under Equality Objective 4.</w:t>
      </w:r>
    </w:p>
    <w:p w14:paraId="18CB21E1" w14:textId="67220743" w:rsidR="00794DD4" w:rsidRPr="00C50AF0" w:rsidRDefault="00794DD4" w:rsidP="00794DD4">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 xml:space="preserve">Elsewhere in our communities, travel links have been strengthened through the </w:t>
      </w:r>
      <w:r w:rsidR="00592135" w:rsidRPr="00C50AF0">
        <w:rPr>
          <w:rFonts w:ascii="Arial" w:eastAsia="Arial" w:hAnsi="Arial" w:cs="Arial"/>
          <w:color w:val="000000"/>
          <w:kern w:val="0"/>
          <w:szCs w:val="24"/>
          <w:lang w:eastAsia="en-GB"/>
          <w14:ligatures w14:val="none"/>
        </w:rPr>
        <w:t>‘</w:t>
      </w:r>
      <w:r w:rsidRPr="00C50AF0">
        <w:rPr>
          <w:rFonts w:ascii="Arial" w:eastAsia="Arial" w:hAnsi="Arial" w:cs="Arial"/>
          <w:color w:val="000000"/>
          <w:kern w:val="0"/>
          <w:szCs w:val="24"/>
          <w:lang w:eastAsia="en-GB"/>
          <w14:ligatures w14:val="none"/>
        </w:rPr>
        <w:t xml:space="preserve">Worcestershire </w:t>
      </w:r>
      <w:proofErr w:type="gramStart"/>
      <w:r w:rsidRPr="00C50AF0">
        <w:rPr>
          <w:rFonts w:ascii="Arial" w:eastAsia="Arial" w:hAnsi="Arial" w:cs="Arial"/>
          <w:color w:val="000000"/>
          <w:kern w:val="0"/>
          <w:szCs w:val="24"/>
          <w:lang w:eastAsia="en-GB"/>
          <w14:ligatures w14:val="none"/>
        </w:rPr>
        <w:t>On</w:t>
      </w:r>
      <w:proofErr w:type="gramEnd"/>
      <w:r w:rsidRPr="00C50AF0">
        <w:rPr>
          <w:rFonts w:ascii="Arial" w:eastAsia="Arial" w:hAnsi="Arial" w:cs="Arial"/>
          <w:color w:val="000000"/>
          <w:kern w:val="0"/>
          <w:szCs w:val="24"/>
          <w:lang w:eastAsia="en-GB"/>
          <w14:ligatures w14:val="none"/>
        </w:rPr>
        <w:t xml:space="preserve"> Demand</w:t>
      </w:r>
      <w:r w:rsidR="00592135" w:rsidRPr="00C50AF0">
        <w:rPr>
          <w:rFonts w:ascii="Arial" w:eastAsia="Arial" w:hAnsi="Arial" w:cs="Arial"/>
          <w:color w:val="000000"/>
          <w:kern w:val="0"/>
          <w:szCs w:val="24"/>
          <w:lang w:eastAsia="en-GB"/>
          <w14:ligatures w14:val="none"/>
        </w:rPr>
        <w:t>’</w:t>
      </w:r>
      <w:r w:rsidRPr="00C50AF0">
        <w:rPr>
          <w:rFonts w:ascii="Arial" w:eastAsia="Arial" w:hAnsi="Arial" w:cs="Arial"/>
          <w:color w:val="000000"/>
          <w:kern w:val="0"/>
          <w:szCs w:val="24"/>
          <w:lang w:eastAsia="en-GB"/>
          <w14:ligatures w14:val="none"/>
        </w:rPr>
        <w:t xml:space="preserve"> bus service. Expansions in the service through the year has brought it to new areas of Bromsgrove and Malvern, as well as launching in Wychavon in August. This serves a higher proportion of older and disabled residents, and since January, has also offered free travel to veterans.</w:t>
      </w:r>
    </w:p>
    <w:p w14:paraId="43DF64EB" w14:textId="5797D98C" w:rsidR="00794DD4" w:rsidRPr="00C50AF0" w:rsidRDefault="00794DD4" w:rsidP="00794DD4">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 xml:space="preserve">The </w:t>
      </w:r>
      <w:proofErr w:type="spellStart"/>
      <w:r w:rsidRPr="00C50AF0">
        <w:rPr>
          <w:rFonts w:ascii="Arial" w:eastAsia="Arial" w:hAnsi="Arial" w:cs="Arial"/>
          <w:color w:val="000000"/>
          <w:kern w:val="0"/>
          <w:szCs w:val="24"/>
          <w:lang w:eastAsia="en-GB"/>
          <w14:ligatures w14:val="none"/>
        </w:rPr>
        <w:t>Waseley</w:t>
      </w:r>
      <w:proofErr w:type="spellEnd"/>
      <w:r w:rsidRPr="00C50AF0">
        <w:rPr>
          <w:rFonts w:ascii="Arial" w:eastAsia="Arial" w:hAnsi="Arial" w:cs="Arial"/>
          <w:color w:val="000000"/>
          <w:kern w:val="0"/>
          <w:szCs w:val="24"/>
          <w:lang w:eastAsia="en-GB"/>
          <w14:ligatures w14:val="none"/>
        </w:rPr>
        <w:t xml:space="preserve"> Hills and Worcester Woods parks have been reaccredited this year, which involved improvements to accessible information in both areas. This was developed with the help of the Council’s Staff Network for disabled colleagues, RISE, and the many volunteers who have lived experience of disability, such as those working with Mencap.</w:t>
      </w:r>
    </w:p>
    <w:p w14:paraId="6C2F5D57" w14:textId="77777777" w:rsidR="00794DD4" w:rsidRPr="00C50AF0" w:rsidRDefault="00794DD4" w:rsidP="00794DD4">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The Wythall and Hollywood Fun Run was notable for its guide runners, tailored support and dedicated spaces to enable the inclusion of blind and visually impaired participants, in collaboration with our partner, Sensory Matters. This improved the event experience for disabled people, who were also able to access inclusive sports taster sessions on the day.</w:t>
      </w:r>
    </w:p>
    <w:p w14:paraId="701CC7DE" w14:textId="62B88BA6" w:rsidR="00794DD4" w:rsidRPr="00C50AF0" w:rsidRDefault="00794DD4" w:rsidP="00794DD4">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For Learning Disability Week, our Adults and Communities colleagues held a series of events including a special Olympics, Zumba, games and disco, as well as information about services for adults with learning disabilities and their loved ones.</w:t>
      </w:r>
    </w:p>
    <w:p w14:paraId="1B2C73D5" w14:textId="77777777" w:rsidR="00794DD4" w:rsidRPr="00C50AF0" w:rsidRDefault="00794DD4" w:rsidP="00794DD4">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Services have become more accessible in this period, with two new initiatives. The Registration Services team have been visiting Kidderminster Family Centre, easing access to their help for families who could otherwise struggle to access their support. The Mobile Library has also been extended to visit additional rural areas, reducing geographic inequality in our county.</w:t>
      </w:r>
    </w:p>
    <w:p w14:paraId="13646050" w14:textId="25FCDD5B" w:rsidR="00794DD4" w:rsidRPr="00C50AF0" w:rsidRDefault="00794DD4" w:rsidP="00794DD4">
      <w:pPr>
        <w:pStyle w:val="NormalWeb"/>
        <w:shd w:val="clear" w:color="auto" w:fill="FFFFFF"/>
        <w:rPr>
          <w:rFonts w:ascii="Arial" w:hAnsi="Arial" w:cs="Arial"/>
        </w:rPr>
      </w:pPr>
      <w:r w:rsidRPr="00C50AF0">
        <w:rPr>
          <w:rFonts w:ascii="Arial" w:hAnsi="Arial" w:cs="Arial"/>
        </w:rPr>
        <w:t xml:space="preserve">One area </w:t>
      </w:r>
      <w:r w:rsidR="00A34910" w:rsidRPr="00C50AF0">
        <w:rPr>
          <w:rFonts w:ascii="Arial" w:hAnsi="Arial" w:cs="Arial"/>
        </w:rPr>
        <w:t>we wanted to better improve access and provision for,</w:t>
      </w:r>
      <w:r w:rsidRPr="00C50AF0">
        <w:rPr>
          <w:rFonts w:ascii="Arial" w:hAnsi="Arial" w:cs="Arial"/>
        </w:rPr>
        <w:t xml:space="preserve"> across many teams at the Council</w:t>
      </w:r>
      <w:r w:rsidR="00AA2F22" w:rsidRPr="00C50AF0">
        <w:rPr>
          <w:rFonts w:ascii="Arial" w:hAnsi="Arial" w:cs="Arial"/>
        </w:rPr>
        <w:t>,</w:t>
      </w:r>
      <w:r w:rsidRPr="00C50AF0">
        <w:rPr>
          <w:rFonts w:ascii="Arial" w:hAnsi="Arial" w:cs="Arial"/>
        </w:rPr>
        <w:t xml:space="preserve"> is Worcestershire’s Gypsy, Roma and Traveller communities. This reporting period has seen the Council drive improvements to our site management and maintenance, as well as a reduction in school exclusion rates for children and young people from these communities.</w:t>
      </w:r>
    </w:p>
    <w:p w14:paraId="43D9E24B" w14:textId="71EEBBE9" w:rsidR="00794DD4" w:rsidRPr="00C50AF0" w:rsidRDefault="00A34910" w:rsidP="004B431E">
      <w:pPr>
        <w:pStyle w:val="NormalWeb"/>
        <w:shd w:val="clear" w:color="auto" w:fill="FFFFFF"/>
        <w:rPr>
          <w:rFonts w:ascii="Arial" w:hAnsi="Arial" w:cs="Arial"/>
        </w:rPr>
      </w:pPr>
      <w:r w:rsidRPr="00C50AF0">
        <w:rPr>
          <w:rFonts w:ascii="Arial" w:hAnsi="Arial" w:cs="Arial"/>
        </w:rPr>
        <w:t xml:space="preserve">In our social care </w:t>
      </w:r>
      <w:r w:rsidR="00A234D6" w:rsidRPr="00C50AF0">
        <w:rPr>
          <w:rFonts w:ascii="Arial" w:hAnsi="Arial" w:cs="Arial"/>
        </w:rPr>
        <w:t>teams,</w:t>
      </w:r>
      <w:r w:rsidRPr="00C50AF0">
        <w:rPr>
          <w:rFonts w:ascii="Arial" w:hAnsi="Arial" w:cs="Arial"/>
        </w:rPr>
        <w:t xml:space="preserve"> we had previously developed an e</w:t>
      </w:r>
      <w:r w:rsidR="00A234D6" w:rsidRPr="00C50AF0">
        <w:rPr>
          <w:rFonts w:ascii="Arial" w:hAnsi="Arial" w:cs="Arial"/>
        </w:rPr>
        <w:t>L</w:t>
      </w:r>
      <w:r w:rsidRPr="00C50AF0">
        <w:rPr>
          <w:rFonts w:ascii="Arial" w:hAnsi="Arial" w:cs="Arial"/>
        </w:rPr>
        <w:t xml:space="preserve">earning module, to enhance knowledge about specific challenges, support and barriers for Gypsy, Roma and Travellers, and our </w:t>
      </w:r>
      <w:r w:rsidR="00794DD4" w:rsidRPr="00C50AF0">
        <w:rPr>
          <w:rFonts w:ascii="Arial" w:hAnsi="Arial" w:cs="Arial"/>
        </w:rPr>
        <w:t xml:space="preserve">Children’s Services identified a </w:t>
      </w:r>
      <w:r w:rsidRPr="00C50AF0">
        <w:rPr>
          <w:rFonts w:ascii="Arial" w:hAnsi="Arial" w:cs="Arial"/>
        </w:rPr>
        <w:t xml:space="preserve">further </w:t>
      </w:r>
      <w:r w:rsidR="00794DD4" w:rsidRPr="00C50AF0">
        <w:rPr>
          <w:rFonts w:ascii="Arial" w:hAnsi="Arial" w:cs="Arial"/>
        </w:rPr>
        <w:t>training need for their workforce</w:t>
      </w:r>
      <w:r w:rsidR="00A234D6" w:rsidRPr="00C50AF0">
        <w:rPr>
          <w:rFonts w:ascii="Arial" w:hAnsi="Arial" w:cs="Arial"/>
        </w:rPr>
        <w:t>. A</w:t>
      </w:r>
      <w:r w:rsidR="00794DD4" w:rsidRPr="00C50AF0">
        <w:rPr>
          <w:rFonts w:ascii="Arial" w:hAnsi="Arial" w:cs="Arial"/>
        </w:rPr>
        <w:t>wareness sessions were delivered on Gypsy, Roma and Traveller identities, needs and strengths. These sessions were in the form of a voluntary training for all colleagues, and a presentation to all managers in the service. The training was accompanied by an updated briefing with key information, which serves as a resource for any colleague.</w:t>
      </w:r>
    </w:p>
    <w:p w14:paraId="623C8B85" w14:textId="592DDA51" w:rsidR="004B431E" w:rsidRPr="00C50AF0" w:rsidRDefault="004B431E" w:rsidP="004B431E">
      <w:pPr>
        <w:pStyle w:val="NormalWeb"/>
        <w:shd w:val="clear" w:color="auto" w:fill="FFFFFF"/>
        <w:rPr>
          <w:rFonts w:ascii="Arial" w:hAnsi="Arial" w:cs="Arial"/>
        </w:rPr>
      </w:pPr>
      <w:r w:rsidRPr="00C50AF0">
        <w:rPr>
          <w:rFonts w:ascii="Arial" w:hAnsi="Arial" w:cs="Arial"/>
        </w:rPr>
        <w:t>Funding, through investment and grants, is</w:t>
      </w:r>
      <w:r w:rsidR="0091471D" w:rsidRPr="00C50AF0">
        <w:rPr>
          <w:rFonts w:ascii="Arial" w:hAnsi="Arial" w:cs="Arial"/>
        </w:rPr>
        <w:t xml:space="preserve"> a</w:t>
      </w:r>
      <w:r w:rsidRPr="00C50AF0">
        <w:rPr>
          <w:rFonts w:ascii="Arial" w:hAnsi="Arial" w:cs="Arial"/>
        </w:rPr>
        <w:t xml:space="preserve"> </w:t>
      </w:r>
      <w:proofErr w:type="gramStart"/>
      <w:r w:rsidR="00DA0E4D" w:rsidRPr="00C50AF0">
        <w:rPr>
          <w:rFonts w:ascii="Arial" w:hAnsi="Arial" w:cs="Arial"/>
        </w:rPr>
        <w:t>key</w:t>
      </w:r>
      <w:r w:rsidRPr="00C50AF0">
        <w:rPr>
          <w:rFonts w:ascii="Arial" w:hAnsi="Arial" w:cs="Arial"/>
        </w:rPr>
        <w:t xml:space="preserve"> way</w:t>
      </w:r>
      <w:proofErr w:type="gramEnd"/>
      <w:r w:rsidRPr="00C50AF0">
        <w:rPr>
          <w:rFonts w:ascii="Arial" w:hAnsi="Arial" w:cs="Arial"/>
        </w:rPr>
        <w:t xml:space="preserve"> the Council empowers our communities</w:t>
      </w:r>
      <w:r w:rsidR="00DA0E4D" w:rsidRPr="00C50AF0">
        <w:rPr>
          <w:rFonts w:ascii="Arial" w:hAnsi="Arial" w:cs="Arial"/>
        </w:rPr>
        <w:t xml:space="preserve"> to make a difference in what matters to them</w:t>
      </w:r>
      <w:r w:rsidRPr="00C50AF0">
        <w:rPr>
          <w:rFonts w:ascii="Arial" w:hAnsi="Arial" w:cs="Arial"/>
        </w:rPr>
        <w:t>. The Public Health team celebrate</w:t>
      </w:r>
      <w:r w:rsidR="00865A22" w:rsidRPr="00C50AF0">
        <w:rPr>
          <w:rFonts w:ascii="Arial" w:hAnsi="Arial" w:cs="Arial"/>
        </w:rPr>
        <w:t>s</w:t>
      </w:r>
      <w:r w:rsidRPr="00C50AF0">
        <w:rPr>
          <w:rFonts w:ascii="Arial" w:hAnsi="Arial" w:cs="Arial"/>
        </w:rPr>
        <w:t xml:space="preserve"> community work through the ‘Celebrating Community Stories’ Project and its 2024 to 2025 report. The campaign highlighted organisations across the county that help residents stay healthy, active and creative. With funding support from the Council, </w:t>
      </w:r>
      <w:r w:rsidRPr="00C50AF0">
        <w:rPr>
          <w:rFonts w:ascii="Arial" w:hAnsi="Arial" w:cs="Arial"/>
        </w:rPr>
        <w:lastRenderedPageBreak/>
        <w:t>many of these groups provide opportunities to those with certain protected characteristics.</w:t>
      </w:r>
    </w:p>
    <w:p w14:paraId="47C15B76" w14:textId="77777777" w:rsidR="004B431E" w:rsidRPr="00C50AF0" w:rsidRDefault="004B431E" w:rsidP="004B431E">
      <w:pPr>
        <w:pStyle w:val="NormalWeb"/>
        <w:shd w:val="clear" w:color="auto" w:fill="FFFFFF"/>
        <w:rPr>
          <w:rFonts w:ascii="Arial" w:hAnsi="Arial" w:cs="Arial"/>
        </w:rPr>
      </w:pPr>
      <w:r w:rsidRPr="00C50AF0">
        <w:rPr>
          <w:rFonts w:ascii="Arial" w:hAnsi="Arial" w:cs="Arial"/>
        </w:rPr>
        <w:t>Some of the works supported include:</w:t>
      </w:r>
    </w:p>
    <w:p w14:paraId="5FDE9827" w14:textId="77777777" w:rsidR="004B431E" w:rsidRPr="00C50AF0" w:rsidRDefault="004B431E" w:rsidP="004B431E">
      <w:pPr>
        <w:pStyle w:val="ListParagraph"/>
        <w:rPr>
          <w:lang w:val="en-GB"/>
        </w:rPr>
      </w:pPr>
      <w:r w:rsidRPr="00C50AF0">
        <w:rPr>
          <w:lang w:val="en-GB"/>
        </w:rPr>
        <w:t>H.E.L.P., a charity supporting rough sleepers and vulnerably housed people in Kidderminster, providing a night café, warm space, furniture provision and pet bank; through engaging with the charity, users can be signposted to further support or helped with relocation</w:t>
      </w:r>
    </w:p>
    <w:p w14:paraId="79800BA6" w14:textId="77777777" w:rsidR="004B431E" w:rsidRPr="00C50AF0" w:rsidRDefault="004B431E" w:rsidP="004B431E">
      <w:pPr>
        <w:pStyle w:val="ListParagraph"/>
        <w:rPr>
          <w:lang w:val="en-GB"/>
        </w:rPr>
      </w:pPr>
      <w:r w:rsidRPr="00C50AF0">
        <w:rPr>
          <w:lang w:val="en-GB"/>
        </w:rPr>
        <w:t xml:space="preserve">over 50 young people with experience of the justice system were involved in the creation of murals at </w:t>
      </w:r>
      <w:proofErr w:type="spellStart"/>
      <w:r w:rsidRPr="00C50AF0">
        <w:rPr>
          <w:lang w:val="en-GB"/>
        </w:rPr>
        <w:t>Tolladine</w:t>
      </w:r>
      <w:proofErr w:type="spellEnd"/>
      <w:r w:rsidRPr="00C50AF0">
        <w:rPr>
          <w:lang w:val="en-GB"/>
        </w:rPr>
        <w:t xml:space="preserve"> Road Youth Justice Centre; the artwork was designed collaboratively with young people, engaging them with art and creative design</w:t>
      </w:r>
    </w:p>
    <w:p w14:paraId="404BC655" w14:textId="77777777" w:rsidR="004B431E" w:rsidRPr="00C50AF0" w:rsidRDefault="004B431E" w:rsidP="004B431E">
      <w:pPr>
        <w:pStyle w:val="ListParagraph"/>
        <w:rPr>
          <w:lang w:val="en-GB"/>
        </w:rPr>
      </w:pPr>
      <w:r w:rsidRPr="00C50AF0">
        <w:rPr>
          <w:lang w:val="en-GB"/>
        </w:rPr>
        <w:t>Gilt Edge Bowls Club, which primarily serves members over the age of 75, was granted funding to repaid fencing and purchase equipment suitable for beginners, building connection in their Stourport community</w:t>
      </w:r>
    </w:p>
    <w:p w14:paraId="36047B6E" w14:textId="7CB6A5E8" w:rsidR="004B431E" w:rsidRPr="00C50AF0" w:rsidRDefault="004B431E" w:rsidP="004B431E">
      <w:pPr>
        <w:pStyle w:val="ListParagraph"/>
        <w:rPr>
          <w:lang w:val="en-GB"/>
        </w:rPr>
      </w:pPr>
      <w:r w:rsidRPr="00C50AF0">
        <w:rPr>
          <w:lang w:val="en-GB"/>
        </w:rPr>
        <w:t>Evesham Velo</w:t>
      </w:r>
      <w:r w:rsidR="00F32836" w:rsidRPr="00C50AF0">
        <w:rPr>
          <w:lang w:val="en-GB"/>
        </w:rPr>
        <w:t>drome</w:t>
      </w:r>
      <w:r w:rsidRPr="00C50AF0">
        <w:rPr>
          <w:lang w:val="en-GB"/>
        </w:rPr>
        <w:t xml:space="preserve"> and Myriad Day Centre, who together opened weekly inclusive cycling sessions for adults with </w:t>
      </w:r>
      <w:r w:rsidR="00A34910" w:rsidRPr="00C50AF0">
        <w:rPr>
          <w:lang w:val="en-GB"/>
        </w:rPr>
        <w:t>‘</w:t>
      </w:r>
      <w:r w:rsidRPr="00C50AF0">
        <w:rPr>
          <w:lang w:val="en-GB"/>
        </w:rPr>
        <w:t>Profound and Multiple Learning Disabilities</w:t>
      </w:r>
      <w:r w:rsidR="00A34910" w:rsidRPr="00C50AF0">
        <w:rPr>
          <w:lang w:val="en-GB"/>
        </w:rPr>
        <w:t>’</w:t>
      </w:r>
    </w:p>
    <w:p w14:paraId="5EC4F55A" w14:textId="4D9528B9" w:rsidR="00F32836" w:rsidRPr="00C50AF0" w:rsidRDefault="00F32836" w:rsidP="004B431E">
      <w:pPr>
        <w:pStyle w:val="ListParagraph"/>
        <w:rPr>
          <w:lang w:val="en-GB"/>
        </w:rPr>
      </w:pPr>
      <w:r w:rsidRPr="00C50AF0">
        <w:rPr>
          <w:lang w:val="en-GB"/>
        </w:rPr>
        <w:t xml:space="preserve">with support from a Community Wellbeing grant, Nunnery Wood Football Club were able to open an under-18 team to bridge the </w:t>
      </w:r>
      <w:r w:rsidR="00B50EA4" w:rsidRPr="00C50AF0">
        <w:rPr>
          <w:lang w:val="en-GB"/>
        </w:rPr>
        <w:t>gap between youth and adult football for local female players</w:t>
      </w:r>
    </w:p>
    <w:p w14:paraId="56A4BA0D" w14:textId="59C728A3" w:rsidR="004B431E" w:rsidRPr="00C50AF0" w:rsidRDefault="004B431E" w:rsidP="004B431E">
      <w:pPr>
        <w:pStyle w:val="ListParagraph"/>
        <w:rPr>
          <w:lang w:val="en-GB"/>
        </w:rPr>
      </w:pPr>
      <w:r w:rsidRPr="00C50AF0">
        <w:rPr>
          <w:lang w:val="en-GB"/>
        </w:rPr>
        <w:t>Sensory Matters were funded to provide physical activity for members, accessible materials for local leisure centres, and a full internship for physical activity, bringing a new team member with lived experience of visual impairment to the charity</w:t>
      </w:r>
    </w:p>
    <w:p w14:paraId="43EA94E3" w14:textId="77777777" w:rsidR="007E2CCF" w:rsidRPr="00C50AF0" w:rsidRDefault="004B431E" w:rsidP="004B431E">
      <w:pPr>
        <w:rPr>
          <w:rFonts w:ascii="Arial" w:hAnsi="Arial" w:cs="Arial"/>
          <w:szCs w:val="24"/>
        </w:rPr>
      </w:pPr>
      <w:r w:rsidRPr="00C50AF0">
        <w:rPr>
          <w:rFonts w:ascii="Arial" w:hAnsi="Arial" w:cs="Arial"/>
          <w:szCs w:val="24"/>
        </w:rPr>
        <w:t>Through the Councillor Divisional Fund, the Councillors have up to £10,000 of annual discretionary funding to spend on causes that matter to their residents.</w:t>
      </w:r>
    </w:p>
    <w:p w14:paraId="0FEE3C4B" w14:textId="2C4BA9F8" w:rsidR="007E2CCF" w:rsidRPr="00C50AF0" w:rsidRDefault="004B431E" w:rsidP="004B431E">
      <w:pPr>
        <w:rPr>
          <w:rFonts w:ascii="Arial" w:hAnsi="Arial" w:cs="Arial"/>
          <w:szCs w:val="24"/>
        </w:rPr>
      </w:pPr>
      <w:r w:rsidRPr="00C50AF0">
        <w:rPr>
          <w:rFonts w:ascii="Arial" w:hAnsi="Arial" w:cs="Arial"/>
          <w:szCs w:val="24"/>
        </w:rPr>
        <w:t xml:space="preserve">Between 2024 and 2025, the Councillors funded a variety of community activities, such as days out for elderly residents of Pebworth, support for local arts engagement, outings for </w:t>
      </w:r>
      <w:r w:rsidR="006E5047" w:rsidRPr="00C50AF0">
        <w:rPr>
          <w:rFonts w:ascii="Arial" w:hAnsi="Arial" w:cs="Arial"/>
          <w:szCs w:val="24"/>
        </w:rPr>
        <w:t>Ukrainian</w:t>
      </w:r>
      <w:r w:rsidRPr="00C50AF0">
        <w:rPr>
          <w:rFonts w:ascii="Arial" w:hAnsi="Arial" w:cs="Arial"/>
          <w:szCs w:val="24"/>
        </w:rPr>
        <w:t xml:space="preserve"> families, </w:t>
      </w:r>
      <w:proofErr w:type="spellStart"/>
      <w:r w:rsidRPr="00C50AF0">
        <w:rPr>
          <w:rFonts w:ascii="Arial" w:hAnsi="Arial" w:cs="Arial"/>
          <w:szCs w:val="24"/>
        </w:rPr>
        <w:t>Dancefest</w:t>
      </w:r>
      <w:proofErr w:type="spellEnd"/>
      <w:r w:rsidRPr="00C50AF0">
        <w:rPr>
          <w:rFonts w:ascii="Arial" w:hAnsi="Arial" w:cs="Arial"/>
          <w:szCs w:val="24"/>
        </w:rPr>
        <w:t>, and local Pride activities.</w:t>
      </w:r>
    </w:p>
    <w:p w14:paraId="48EE41D2" w14:textId="058425E9" w:rsidR="007E2CCF" w:rsidRPr="00C50AF0" w:rsidRDefault="004B431E" w:rsidP="004B431E">
      <w:pPr>
        <w:rPr>
          <w:rFonts w:ascii="Arial" w:hAnsi="Arial" w:cs="Arial"/>
          <w:szCs w:val="24"/>
        </w:rPr>
      </w:pPr>
      <w:r w:rsidRPr="00C50AF0">
        <w:rPr>
          <w:rFonts w:ascii="Arial" w:hAnsi="Arial" w:cs="Arial"/>
          <w:szCs w:val="24"/>
        </w:rPr>
        <w:t>Financial contributions were made to many local charities, trusts and community groups that work</w:t>
      </w:r>
      <w:r w:rsidR="00794DD4" w:rsidRPr="00C50AF0">
        <w:rPr>
          <w:rFonts w:ascii="Arial" w:hAnsi="Arial" w:cs="Arial"/>
          <w:szCs w:val="24"/>
        </w:rPr>
        <w:t xml:space="preserve"> for Worcestershire residents with certain protected characteristics</w:t>
      </w:r>
      <w:r w:rsidRPr="00C50AF0">
        <w:rPr>
          <w:rFonts w:ascii="Arial" w:hAnsi="Arial" w:cs="Arial"/>
          <w:szCs w:val="24"/>
        </w:rPr>
        <w:t>, including the Disability Support Project, Youth Engagement Partnership, Pershore Men’s Shed, Mobilise Arts, and Brai</w:t>
      </w:r>
      <w:r w:rsidR="00794DD4" w:rsidRPr="00C50AF0">
        <w:rPr>
          <w:rFonts w:ascii="Arial" w:hAnsi="Arial" w:cs="Arial"/>
          <w:szCs w:val="24"/>
        </w:rPr>
        <w:t>n</w:t>
      </w:r>
      <w:r w:rsidRPr="00C50AF0">
        <w:rPr>
          <w:rFonts w:ascii="Arial" w:hAnsi="Arial" w:cs="Arial"/>
          <w:szCs w:val="24"/>
        </w:rPr>
        <w:t xml:space="preserve"> Tumour Support.</w:t>
      </w:r>
    </w:p>
    <w:p w14:paraId="08825F2A" w14:textId="5EC1B94A" w:rsidR="004B431E" w:rsidRPr="00C50AF0" w:rsidRDefault="004B431E" w:rsidP="004B431E">
      <w:pPr>
        <w:rPr>
          <w:rFonts w:ascii="Arial" w:hAnsi="Arial" w:cs="Arial"/>
          <w:szCs w:val="24"/>
        </w:rPr>
      </w:pPr>
      <w:r w:rsidRPr="00C50AF0">
        <w:rPr>
          <w:rFonts w:ascii="Arial" w:hAnsi="Arial" w:cs="Arial"/>
          <w:szCs w:val="24"/>
        </w:rPr>
        <w:t xml:space="preserve">Further contributions were made to support local culture, through funding to Worcestershire Literary Festival and Fringe, Droitwich Spa Comedy Festival, Astwood Bank Carnival, Elgar Festival, </w:t>
      </w:r>
      <w:proofErr w:type="spellStart"/>
      <w:r w:rsidRPr="00C50AF0">
        <w:rPr>
          <w:rFonts w:ascii="Arial" w:hAnsi="Arial" w:cs="Arial"/>
          <w:szCs w:val="24"/>
        </w:rPr>
        <w:t>Saltfest</w:t>
      </w:r>
      <w:proofErr w:type="spellEnd"/>
      <w:r w:rsidRPr="00C50AF0">
        <w:rPr>
          <w:rFonts w:ascii="Arial" w:hAnsi="Arial" w:cs="Arial"/>
          <w:szCs w:val="24"/>
        </w:rPr>
        <w:t>, the children’s literature festival Curious Minds, and the Worcester Mela.</w:t>
      </w:r>
    </w:p>
    <w:p w14:paraId="1337E443" w14:textId="63BEE35D" w:rsidR="004B431E" w:rsidRPr="00C50AF0" w:rsidRDefault="004B431E" w:rsidP="004B431E">
      <w:pPr>
        <w:rPr>
          <w:rFonts w:ascii="Arial" w:hAnsi="Arial" w:cs="Arial"/>
          <w:szCs w:val="24"/>
        </w:rPr>
      </w:pPr>
      <w:r w:rsidRPr="00C50AF0">
        <w:rPr>
          <w:rFonts w:ascii="Arial" w:hAnsi="Arial" w:cs="Arial"/>
          <w:szCs w:val="24"/>
        </w:rPr>
        <w:t>We also publish and make information available for local, national and community funding opportunities</w:t>
      </w:r>
      <w:r w:rsidR="000031CE" w:rsidRPr="00C50AF0">
        <w:rPr>
          <w:rFonts w:ascii="Arial" w:hAnsi="Arial" w:cs="Arial"/>
          <w:szCs w:val="24"/>
        </w:rPr>
        <w:t>,</w:t>
      </w:r>
      <w:r w:rsidRPr="00C50AF0">
        <w:rPr>
          <w:rFonts w:ascii="Arial" w:hAnsi="Arial" w:cs="Arial"/>
          <w:szCs w:val="24"/>
        </w:rPr>
        <w:t xml:space="preserve"> </w:t>
      </w:r>
      <w:r w:rsidR="000031CE" w:rsidRPr="00C50AF0">
        <w:rPr>
          <w:rFonts w:ascii="Arial" w:hAnsi="Arial" w:cs="Arial"/>
          <w:szCs w:val="24"/>
        </w:rPr>
        <w:t xml:space="preserve">such as our </w:t>
      </w:r>
      <w:r w:rsidR="00DA0E4D" w:rsidRPr="00C50AF0">
        <w:rPr>
          <w:rFonts w:ascii="Arial" w:hAnsi="Arial" w:cs="Arial"/>
          <w:szCs w:val="24"/>
        </w:rPr>
        <w:t>Community Grant Programme</w:t>
      </w:r>
      <w:r w:rsidR="000031CE" w:rsidRPr="00C50AF0">
        <w:rPr>
          <w:rFonts w:ascii="Arial" w:hAnsi="Arial" w:cs="Arial"/>
          <w:szCs w:val="24"/>
        </w:rPr>
        <w:t xml:space="preserve"> and</w:t>
      </w:r>
      <w:r w:rsidR="00DA0E4D" w:rsidRPr="00C50AF0">
        <w:rPr>
          <w:rFonts w:ascii="Arial" w:hAnsi="Arial" w:cs="Arial"/>
          <w:szCs w:val="24"/>
        </w:rPr>
        <w:t xml:space="preserve"> Strengthening Worcestershire Fund</w:t>
      </w:r>
      <w:r w:rsidR="000031CE" w:rsidRPr="00C50AF0">
        <w:rPr>
          <w:rFonts w:ascii="Arial" w:hAnsi="Arial" w:cs="Arial"/>
          <w:szCs w:val="24"/>
        </w:rPr>
        <w:t xml:space="preserve">, alongside charities, trusts and community funds. </w:t>
      </w:r>
      <w:r w:rsidRPr="00C50AF0">
        <w:rPr>
          <w:rFonts w:ascii="Arial" w:hAnsi="Arial" w:cs="Arial"/>
          <w:szCs w:val="24"/>
        </w:rPr>
        <w:t>On our website and through our Councillors, we provide information and access to funds for a range of projects,</w:t>
      </w:r>
      <w:r w:rsidR="007E2CCF" w:rsidRPr="00C50AF0">
        <w:rPr>
          <w:rFonts w:ascii="Arial" w:hAnsi="Arial" w:cs="Arial"/>
          <w:szCs w:val="24"/>
        </w:rPr>
        <w:t xml:space="preserve"> as well as useful resources and training opportunities,</w:t>
      </w:r>
      <w:r w:rsidRPr="00C50AF0">
        <w:rPr>
          <w:rFonts w:ascii="Arial" w:hAnsi="Arial" w:cs="Arial"/>
          <w:szCs w:val="24"/>
        </w:rPr>
        <w:t xml:space="preserve"> supporting and </w:t>
      </w:r>
      <w:r w:rsidRPr="00C50AF0">
        <w:rPr>
          <w:rFonts w:ascii="Arial" w:hAnsi="Arial" w:cs="Arial"/>
          <w:szCs w:val="24"/>
        </w:rPr>
        <w:lastRenderedPageBreak/>
        <w:t>encouraging participation of individuals and community groups across the county</w:t>
      </w:r>
      <w:r w:rsidR="00794DD4" w:rsidRPr="00C50AF0">
        <w:rPr>
          <w:rFonts w:ascii="Arial" w:hAnsi="Arial" w:cs="Arial"/>
          <w:szCs w:val="24"/>
        </w:rPr>
        <w:t xml:space="preserve"> to foster good relations</w:t>
      </w:r>
      <w:r w:rsidRPr="00C50AF0">
        <w:rPr>
          <w:rFonts w:ascii="Arial" w:hAnsi="Arial" w:cs="Arial"/>
          <w:szCs w:val="24"/>
        </w:rPr>
        <w:t>.</w:t>
      </w:r>
    </w:p>
    <w:p w14:paraId="24FF8F1C" w14:textId="77777777" w:rsidR="004B431E" w:rsidRPr="00C50AF0" w:rsidRDefault="004B431E" w:rsidP="00731D11">
      <w:pPr>
        <w:pStyle w:val="Heading3"/>
        <w:rPr>
          <w:lang w:val="en-GB"/>
        </w:rPr>
      </w:pPr>
      <w:r w:rsidRPr="00C50AF0">
        <w:rPr>
          <w:lang w:val="en-GB"/>
        </w:rPr>
        <w:t>Support training, development and employment initiatives; countywide</w:t>
      </w:r>
    </w:p>
    <w:p w14:paraId="3F919460" w14:textId="6A8BD3D8" w:rsidR="00794DD4" w:rsidRPr="00C50AF0" w:rsidRDefault="004B431E" w:rsidP="004B431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Employment opportunities in Worcestershire include programmes dedicated to supporting residents.</w:t>
      </w:r>
      <w:r w:rsidR="00794DD4" w:rsidRPr="00C50AF0">
        <w:rPr>
          <w:rFonts w:ascii="Arial" w:eastAsia="Arial" w:hAnsi="Arial" w:cs="Arial"/>
          <w:color w:val="000000"/>
          <w:kern w:val="0"/>
          <w:szCs w:val="24"/>
          <w:lang w:eastAsia="en-GB"/>
          <w14:ligatures w14:val="none"/>
        </w:rPr>
        <w:t xml:space="preserve"> This focuses on a variety of pathways into employment for those who may face additional barriers, and in particular, work to support disabled residents was extended this year.</w:t>
      </w:r>
    </w:p>
    <w:p w14:paraId="5F6C885A" w14:textId="130CE79E" w:rsidR="004B431E" w:rsidRPr="00C50AF0" w:rsidRDefault="004B431E" w:rsidP="004B431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Connect to Work was launched, which offers people in Worcestershire 4 to 12 months of dedicated advice on strengths, roles and finances, coaching and placement opportunities, and employer support as well as help in accessing joined-up healthcare if needed. The scheme can be accessed for many reasons, to benefit those seeking or staying in work, including disabled people, refugees, veterans, carers and care leavers.</w:t>
      </w:r>
    </w:p>
    <w:p w14:paraId="060380FD" w14:textId="77777777" w:rsidR="00794DD4" w:rsidRPr="00C50AF0" w:rsidRDefault="00794DD4" w:rsidP="00794DD4">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The supported internship programme continued, in which young people with Special Educational Needs and Disabilities (SEND) were able to work at Worcester Royal Hospital or the Alexandra Hospital, through partnership with Worcestershire Acute NHS Trust.</w:t>
      </w:r>
    </w:p>
    <w:p w14:paraId="61B7C0EE" w14:textId="77777777" w:rsidR="004B431E" w:rsidRPr="00C50AF0" w:rsidRDefault="004B431E" w:rsidP="004B431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Training is continually offered by our Adult Learning, Young Adult Learning and SEND Information Advice and Support Service (SENDIASS). Newly this year, Adult Learning Services provided free sessions for professionals on autism, based on training from SENDIASS, which was co-produced with autistic people.</w:t>
      </w:r>
    </w:p>
    <w:p w14:paraId="61715B4D" w14:textId="7407107F" w:rsidR="004B431E" w:rsidRPr="00C50AF0" w:rsidRDefault="004B431E" w:rsidP="004B431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In Education, a review of our Education Health and Care Plan (EHCP) process in June found that 7 in 10 children and young people now have their EHCP complete within 20 weeks, and 8 in 10 were compliant with the annual review. Quality was also markedly improved</w:t>
      </w:r>
      <w:r w:rsidR="00794DD4" w:rsidRPr="00C50AF0">
        <w:rPr>
          <w:rFonts w:ascii="Arial" w:eastAsia="Arial" w:hAnsi="Arial" w:cs="Arial"/>
          <w:color w:val="000000"/>
          <w:kern w:val="0"/>
          <w:szCs w:val="24"/>
          <w:lang w:eastAsia="en-GB"/>
          <w14:ligatures w14:val="none"/>
        </w:rPr>
        <w:t xml:space="preserve"> within the plans themselves</w:t>
      </w:r>
      <w:r w:rsidRPr="00C50AF0">
        <w:rPr>
          <w:rFonts w:ascii="Arial" w:eastAsia="Arial" w:hAnsi="Arial" w:cs="Arial"/>
          <w:color w:val="000000"/>
          <w:kern w:val="0"/>
          <w:szCs w:val="24"/>
          <w:lang w:eastAsia="en-GB"/>
          <w14:ligatures w14:val="none"/>
        </w:rPr>
        <w:t>. Although these are significant strides, it also highlights significant room to grow.</w:t>
      </w:r>
    </w:p>
    <w:p w14:paraId="54C887F1" w14:textId="77777777" w:rsidR="004B431E" w:rsidRPr="00C50AF0" w:rsidRDefault="004B431E" w:rsidP="004B431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SEND education in Worcestershire will also improve with our inclusion in the next phase of the national Partnership for Inclusion of Neurodiversity in Schools (PINS). As of September 2025, PINS has launched in Worcestershire, supported by the Herefordshire and Worcestershire Integrated Care Board (ICB). The programme aims to support all children, with a particular focus on SEND provision, staff skill, early intervention and stronger partnerships between schools and parent carers.</w:t>
      </w:r>
    </w:p>
    <w:p w14:paraId="4FBADA71" w14:textId="6469C28E" w:rsidR="00794DD4" w:rsidRPr="00C50AF0" w:rsidRDefault="00794DD4" w:rsidP="004B431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 xml:space="preserve">The training, development and job opportunities of our residents continues to be a priority, with offerings such as Skills4Worcestershire, Connect to Work and Get Worcestershire working building towards a flourishing region. </w:t>
      </w:r>
    </w:p>
    <w:p w14:paraId="52CA0D97" w14:textId="5264791B" w:rsidR="004B431E" w:rsidRPr="00C50AF0" w:rsidRDefault="004B431E" w:rsidP="00731D11">
      <w:pPr>
        <w:pStyle w:val="Heading3"/>
        <w:rPr>
          <w:lang w:val="en-GB"/>
        </w:rPr>
      </w:pPr>
      <w:r w:rsidRPr="00C50AF0">
        <w:rPr>
          <w:lang w:val="en-GB"/>
        </w:rPr>
        <w:t>Colleagues contribute, collaborate and drive inclusion forward</w:t>
      </w:r>
    </w:p>
    <w:p w14:paraId="469E3E9F" w14:textId="4CC75712" w:rsidR="004B431E" w:rsidRPr="00C50AF0" w:rsidRDefault="004B431E" w:rsidP="004B431E">
      <w:pPr>
        <w:pStyle w:val="NormalWeb"/>
        <w:shd w:val="clear" w:color="auto" w:fill="FFFFFF"/>
        <w:rPr>
          <w:rFonts w:ascii="Arial" w:hAnsi="Arial" w:cs="Arial"/>
        </w:rPr>
      </w:pPr>
      <w:bookmarkStart w:id="30" w:name="_Hlk217377153"/>
      <w:r w:rsidRPr="00C50AF0">
        <w:rPr>
          <w:rFonts w:ascii="Arial" w:hAnsi="Arial" w:cs="Arial"/>
        </w:rPr>
        <w:t>This year, we have increased opportunities for residents to be involved in Council work through co-production. This way of working makes sure the right people are at the front of the design and implementation of our services, having their voices heard and their experiences shared.</w:t>
      </w:r>
    </w:p>
    <w:p w14:paraId="6A715AF0" w14:textId="77777777" w:rsidR="004B7054" w:rsidRPr="00C50AF0" w:rsidRDefault="004B431E" w:rsidP="004B431E">
      <w:pPr>
        <w:pStyle w:val="NormalWeb"/>
        <w:shd w:val="clear" w:color="auto" w:fill="FFFFFF"/>
        <w:rPr>
          <w:rFonts w:ascii="Arial" w:hAnsi="Arial" w:cs="Arial"/>
        </w:rPr>
      </w:pPr>
      <w:bookmarkStart w:id="31" w:name="_Hlk217389731"/>
      <w:r w:rsidRPr="00C50AF0">
        <w:rPr>
          <w:rFonts w:ascii="Arial" w:hAnsi="Arial" w:cs="Arial"/>
        </w:rPr>
        <w:lastRenderedPageBreak/>
        <w:t>In the Children’s Services directorate, the hiring of two Co-production Officers will support this work. Part of the Council since May 2025, these officers work closely with the community of children and young people with SEND.</w:t>
      </w:r>
    </w:p>
    <w:p w14:paraId="3FD528F6" w14:textId="7D70C638" w:rsidR="004B431E" w:rsidRPr="00C50AF0" w:rsidRDefault="004B431E" w:rsidP="004B431E">
      <w:pPr>
        <w:pStyle w:val="NormalWeb"/>
        <w:shd w:val="clear" w:color="auto" w:fill="FFFFFF"/>
        <w:rPr>
          <w:rFonts w:ascii="Arial" w:hAnsi="Arial" w:cs="Arial"/>
        </w:rPr>
      </w:pPr>
      <w:r w:rsidRPr="00C50AF0">
        <w:rPr>
          <w:rFonts w:ascii="Arial" w:hAnsi="Arial" w:cs="Arial"/>
        </w:rPr>
        <w:t xml:space="preserve">The team connect with </w:t>
      </w:r>
      <w:r w:rsidR="00924F89" w:rsidRPr="00C50AF0">
        <w:rPr>
          <w:rFonts w:ascii="Arial" w:hAnsi="Arial" w:cs="Arial"/>
        </w:rPr>
        <w:t>residents</w:t>
      </w:r>
      <w:r w:rsidRPr="00C50AF0">
        <w:rPr>
          <w:rFonts w:ascii="Arial" w:hAnsi="Arial" w:cs="Arial"/>
        </w:rPr>
        <w:t xml:space="preserve"> by visiting a variety of schools, colleges, family hubs</w:t>
      </w:r>
      <w:r w:rsidR="00924F89" w:rsidRPr="00C50AF0">
        <w:rPr>
          <w:rFonts w:ascii="Arial" w:hAnsi="Arial" w:cs="Arial"/>
        </w:rPr>
        <w:t>, groups for young people, alternative provisions,</w:t>
      </w:r>
      <w:r w:rsidRPr="00C50AF0">
        <w:rPr>
          <w:rFonts w:ascii="Arial" w:hAnsi="Arial" w:cs="Arial"/>
        </w:rPr>
        <w:t xml:space="preserve"> and service users’ homes</w:t>
      </w:r>
      <w:r w:rsidR="00924F89" w:rsidRPr="00C50AF0">
        <w:rPr>
          <w:rFonts w:ascii="Arial" w:hAnsi="Arial" w:cs="Arial"/>
        </w:rPr>
        <w:t xml:space="preserve">. This was enhanced by </w:t>
      </w:r>
      <w:r w:rsidRPr="00C50AF0">
        <w:rPr>
          <w:rFonts w:ascii="Arial" w:hAnsi="Arial" w:cs="Arial"/>
        </w:rPr>
        <w:t>an event at the Hive, through which residents could meet them and connect with 14 other related services in the county. The team has been involved in training their colleagues, partners and stakeholders in meaningful engagement and co-production strategies.</w:t>
      </w:r>
    </w:p>
    <w:p w14:paraId="0BFCB72F" w14:textId="2C2E45D9" w:rsidR="00924F89" w:rsidRPr="00C50AF0" w:rsidRDefault="004B431E" w:rsidP="004B431E">
      <w:pPr>
        <w:pStyle w:val="NormalWeb"/>
        <w:shd w:val="clear" w:color="auto" w:fill="FFFFFF"/>
        <w:rPr>
          <w:rFonts w:ascii="Arial" w:hAnsi="Arial" w:cs="Arial"/>
        </w:rPr>
      </w:pPr>
      <w:r w:rsidRPr="00C50AF0">
        <w:rPr>
          <w:rFonts w:ascii="Arial" w:hAnsi="Arial" w:cs="Arial"/>
        </w:rPr>
        <w:t xml:space="preserve">In response to sentiment from their engagement work, the team now facilitate a forum of engaged young people with SEND, Voices United. Meeting for the first time in July, this group </w:t>
      </w:r>
      <w:r w:rsidR="004B7054" w:rsidRPr="00C50AF0">
        <w:rPr>
          <w:rFonts w:ascii="Arial" w:hAnsi="Arial" w:cs="Arial"/>
        </w:rPr>
        <w:t>co-produced</w:t>
      </w:r>
      <w:r w:rsidRPr="00C50AF0">
        <w:rPr>
          <w:rFonts w:ascii="Arial" w:hAnsi="Arial" w:cs="Arial"/>
        </w:rPr>
        <w:t xml:space="preserve"> their name, logo and direction.</w:t>
      </w:r>
      <w:r w:rsidR="004B7054" w:rsidRPr="00C50AF0">
        <w:rPr>
          <w:rFonts w:ascii="Arial" w:hAnsi="Arial" w:cs="Arial"/>
        </w:rPr>
        <w:t xml:space="preserve"> </w:t>
      </w:r>
      <w:r w:rsidRPr="00C50AF0">
        <w:rPr>
          <w:rFonts w:ascii="Arial" w:hAnsi="Arial" w:cs="Arial"/>
        </w:rPr>
        <w:t xml:space="preserve">A regular newsletter </w:t>
      </w:r>
      <w:r w:rsidR="004B7054" w:rsidRPr="00C50AF0">
        <w:rPr>
          <w:rFonts w:ascii="Arial" w:hAnsi="Arial" w:cs="Arial"/>
        </w:rPr>
        <w:t>was launched</w:t>
      </w:r>
      <w:r w:rsidRPr="00C50AF0">
        <w:rPr>
          <w:rFonts w:ascii="Arial" w:hAnsi="Arial" w:cs="Arial"/>
        </w:rPr>
        <w:t xml:space="preserve"> in September 2025, </w:t>
      </w:r>
      <w:r w:rsidR="004B7054" w:rsidRPr="00C50AF0">
        <w:rPr>
          <w:rFonts w:ascii="Arial" w:hAnsi="Arial" w:cs="Arial"/>
        </w:rPr>
        <w:t xml:space="preserve">with all content provided directly from Forum members. This first edition brought </w:t>
      </w:r>
      <w:r w:rsidRPr="00C50AF0">
        <w:rPr>
          <w:rFonts w:ascii="Arial" w:hAnsi="Arial" w:cs="Arial"/>
        </w:rPr>
        <w:t xml:space="preserve">together personal reflections from a young </w:t>
      </w:r>
      <w:r w:rsidR="00AB6FA0" w:rsidRPr="00C50AF0">
        <w:rPr>
          <w:rFonts w:ascii="Arial" w:hAnsi="Arial" w:cs="Arial"/>
        </w:rPr>
        <w:t>vision</w:t>
      </w:r>
      <w:r w:rsidRPr="00C50AF0">
        <w:rPr>
          <w:rFonts w:ascii="Arial" w:hAnsi="Arial" w:cs="Arial"/>
        </w:rPr>
        <w:t>-impaired member, artwork from two more members, and local events of interest</w:t>
      </w:r>
      <w:r w:rsidR="004B7054" w:rsidRPr="00C50AF0">
        <w:rPr>
          <w:rFonts w:ascii="Arial" w:hAnsi="Arial" w:cs="Arial"/>
        </w:rPr>
        <w:t xml:space="preserve"> to them</w:t>
      </w:r>
      <w:r w:rsidRPr="00C50AF0">
        <w:rPr>
          <w:rFonts w:ascii="Arial" w:hAnsi="Arial" w:cs="Arial"/>
        </w:rPr>
        <w:t>.</w:t>
      </w:r>
    </w:p>
    <w:p w14:paraId="6F913EFB" w14:textId="3FFC6F4A" w:rsidR="004B431E" w:rsidRPr="00C50AF0" w:rsidRDefault="00924F89" w:rsidP="004B431E">
      <w:pPr>
        <w:pStyle w:val="NormalWeb"/>
        <w:shd w:val="clear" w:color="auto" w:fill="FFFFFF"/>
        <w:rPr>
          <w:rFonts w:ascii="Arial" w:hAnsi="Arial" w:cs="Arial"/>
        </w:rPr>
      </w:pPr>
      <w:r w:rsidRPr="00C50AF0">
        <w:rPr>
          <w:rFonts w:ascii="Arial" w:hAnsi="Arial" w:cs="Arial"/>
        </w:rPr>
        <w:t>Two m</w:t>
      </w:r>
      <w:r w:rsidR="004B431E" w:rsidRPr="00C50AF0">
        <w:rPr>
          <w:rFonts w:ascii="Arial" w:hAnsi="Arial" w:cs="Arial"/>
        </w:rPr>
        <w:t xml:space="preserve">embers from Voices United </w:t>
      </w:r>
      <w:r w:rsidRPr="00C50AF0">
        <w:rPr>
          <w:rFonts w:ascii="Arial" w:hAnsi="Arial" w:cs="Arial"/>
        </w:rPr>
        <w:t xml:space="preserve">also sit on </w:t>
      </w:r>
      <w:r w:rsidR="004B431E" w:rsidRPr="00C50AF0">
        <w:rPr>
          <w:rFonts w:ascii="Arial" w:hAnsi="Arial" w:cs="Arial"/>
        </w:rPr>
        <w:t>the SEND and Alternative Provision (AP) Partnership Executive Board, which makes strategic decisions for provision in Worcestershire.</w:t>
      </w:r>
      <w:r w:rsidRPr="00C50AF0">
        <w:rPr>
          <w:rFonts w:ascii="Arial" w:hAnsi="Arial" w:cs="Arial"/>
        </w:rPr>
        <w:t xml:space="preserve"> Attending as equal members of the board, </w:t>
      </w:r>
      <w:r w:rsidR="004B7054" w:rsidRPr="00C50AF0">
        <w:rPr>
          <w:rFonts w:ascii="Arial" w:hAnsi="Arial" w:cs="Arial"/>
        </w:rPr>
        <w:t xml:space="preserve">this facilitates the sharing of ideas and information between the Board and the Forum, building communication in both directions. </w:t>
      </w:r>
      <w:r w:rsidR="004B431E" w:rsidRPr="00C50AF0">
        <w:rPr>
          <w:rFonts w:ascii="Arial" w:hAnsi="Arial" w:cs="Arial"/>
        </w:rPr>
        <w:t>The forum will continue to develop and grow in partnership with the Council, providing a pathway to meaningful co-production for our colleagues and partners.</w:t>
      </w:r>
    </w:p>
    <w:p w14:paraId="6A032002" w14:textId="31A22329" w:rsidR="004B7054" w:rsidRPr="00C50AF0" w:rsidRDefault="004B7054" w:rsidP="004B431E">
      <w:pPr>
        <w:pStyle w:val="NormalWeb"/>
        <w:shd w:val="clear" w:color="auto" w:fill="FFFFFF"/>
        <w:rPr>
          <w:rFonts w:ascii="Arial" w:hAnsi="Arial" w:cs="Arial"/>
        </w:rPr>
      </w:pPr>
      <w:r w:rsidRPr="00C50AF0">
        <w:rPr>
          <w:rFonts w:ascii="Arial" w:hAnsi="Arial" w:cs="Arial"/>
        </w:rPr>
        <w:t xml:space="preserve">The team also co-produced a set of outcomes </w:t>
      </w:r>
      <w:r w:rsidR="00AB6FA0" w:rsidRPr="00C50AF0">
        <w:rPr>
          <w:rFonts w:ascii="Arial" w:hAnsi="Arial" w:cs="Arial"/>
        </w:rPr>
        <w:t xml:space="preserve">and a vision statement </w:t>
      </w:r>
      <w:r w:rsidRPr="00C50AF0">
        <w:rPr>
          <w:rFonts w:ascii="Arial" w:hAnsi="Arial" w:cs="Arial"/>
        </w:rPr>
        <w:t xml:space="preserve">for young people with SEND in Worcestershire, engaging over 450 children and young people across the county to share their views and shape the Council’s Quality Assurance. Young residents </w:t>
      </w:r>
      <w:r w:rsidR="00BD5A9A" w:rsidRPr="00C50AF0">
        <w:rPr>
          <w:rFonts w:ascii="Arial" w:hAnsi="Arial" w:cs="Arial"/>
        </w:rPr>
        <w:t>have contributed to the Neurodivergent Language Project and the Change Programme, have begun work on a project to co-produce the Early Years Inclusion processes, and will furthermore be involved in a Self-Evaluation Framework project</w:t>
      </w:r>
      <w:r w:rsidR="00CA1418" w:rsidRPr="00C50AF0">
        <w:rPr>
          <w:rFonts w:ascii="Arial" w:hAnsi="Arial" w:cs="Arial"/>
        </w:rPr>
        <w:t>,</w:t>
      </w:r>
      <w:r w:rsidR="00BD5A9A" w:rsidRPr="00C50AF0">
        <w:rPr>
          <w:rFonts w:ascii="Arial" w:hAnsi="Arial" w:cs="Arial"/>
        </w:rPr>
        <w:t xml:space="preserve"> </w:t>
      </w:r>
      <w:r w:rsidR="00CA1418" w:rsidRPr="00C50AF0">
        <w:rPr>
          <w:rFonts w:ascii="Arial" w:hAnsi="Arial" w:cs="Arial"/>
        </w:rPr>
        <w:t xml:space="preserve">the first of many </w:t>
      </w:r>
      <w:r w:rsidR="00BD5A9A" w:rsidRPr="00C50AF0">
        <w:rPr>
          <w:rFonts w:ascii="Arial" w:hAnsi="Arial" w:cs="Arial"/>
        </w:rPr>
        <w:t>future projects under this framework</w:t>
      </w:r>
      <w:r w:rsidRPr="00C50AF0">
        <w:rPr>
          <w:rFonts w:ascii="Arial" w:hAnsi="Arial" w:cs="Arial"/>
        </w:rPr>
        <w:t>.</w:t>
      </w:r>
    </w:p>
    <w:bookmarkEnd w:id="30"/>
    <w:bookmarkEnd w:id="31"/>
    <w:p w14:paraId="322A0651" w14:textId="3E319CF2" w:rsidR="004B431E" w:rsidRDefault="004B431E" w:rsidP="004B431E">
      <w:pPr>
        <w:pStyle w:val="NormalWeb"/>
        <w:shd w:val="clear" w:color="auto" w:fill="FFFFFF"/>
        <w:rPr>
          <w:rFonts w:ascii="Arial" w:hAnsi="Arial" w:cs="Arial"/>
        </w:rPr>
      </w:pPr>
      <w:r w:rsidRPr="00C50AF0">
        <w:rPr>
          <w:rFonts w:ascii="Arial" w:hAnsi="Arial" w:cs="Arial"/>
        </w:rPr>
        <w:t>In Adult Social Care, co-production continue</w:t>
      </w:r>
      <w:r w:rsidR="0010551E" w:rsidRPr="00C50AF0">
        <w:rPr>
          <w:rFonts w:ascii="Arial" w:hAnsi="Arial" w:cs="Arial"/>
        </w:rPr>
        <w:t>d</w:t>
      </w:r>
      <w:r w:rsidRPr="00C50AF0">
        <w:rPr>
          <w:rFonts w:ascii="Arial" w:hAnsi="Arial" w:cs="Arial"/>
        </w:rPr>
        <w:t xml:space="preserve"> </w:t>
      </w:r>
      <w:r w:rsidR="00DE1273" w:rsidRPr="00C50AF0">
        <w:rPr>
          <w:rFonts w:ascii="Arial" w:hAnsi="Arial" w:cs="Arial"/>
        </w:rPr>
        <w:t xml:space="preserve">with the </w:t>
      </w:r>
      <w:r w:rsidRPr="00C50AF0">
        <w:rPr>
          <w:rFonts w:ascii="Arial" w:hAnsi="Arial" w:cs="Arial"/>
        </w:rPr>
        <w:t>Building Together</w:t>
      </w:r>
      <w:r w:rsidR="00DE1273" w:rsidRPr="00C50AF0">
        <w:rPr>
          <w:rFonts w:ascii="Arial" w:hAnsi="Arial" w:cs="Arial"/>
        </w:rPr>
        <w:t xml:space="preserve"> Forum</w:t>
      </w:r>
      <w:r w:rsidRPr="00C50AF0">
        <w:rPr>
          <w:rFonts w:ascii="Arial" w:hAnsi="Arial" w:cs="Arial"/>
        </w:rPr>
        <w:t xml:space="preserve">. This </w:t>
      </w:r>
      <w:r w:rsidR="00DE1273" w:rsidRPr="00C50AF0">
        <w:rPr>
          <w:rFonts w:ascii="Arial" w:hAnsi="Arial" w:cs="Arial"/>
        </w:rPr>
        <w:t>board</w:t>
      </w:r>
      <w:r w:rsidRPr="00C50AF0">
        <w:rPr>
          <w:rFonts w:ascii="Arial" w:hAnsi="Arial" w:cs="Arial"/>
        </w:rPr>
        <w:t xml:space="preserve"> brings together adults from across the county with lived experience of Adult Social Care services, </w:t>
      </w:r>
      <w:r w:rsidR="004B7054" w:rsidRPr="00C50AF0">
        <w:rPr>
          <w:rFonts w:ascii="Arial" w:hAnsi="Arial" w:cs="Arial"/>
        </w:rPr>
        <w:t>many representing under</w:t>
      </w:r>
      <w:r w:rsidR="00CA1418" w:rsidRPr="00C50AF0">
        <w:rPr>
          <w:rFonts w:ascii="Arial" w:hAnsi="Arial" w:cs="Arial"/>
        </w:rPr>
        <w:t>-</w:t>
      </w:r>
      <w:r w:rsidR="004B7054" w:rsidRPr="00C50AF0">
        <w:rPr>
          <w:rFonts w:ascii="Arial" w:hAnsi="Arial" w:cs="Arial"/>
        </w:rPr>
        <w:t xml:space="preserve">served voices, </w:t>
      </w:r>
      <w:r w:rsidRPr="00C50AF0">
        <w:rPr>
          <w:rFonts w:ascii="Arial" w:hAnsi="Arial" w:cs="Arial"/>
        </w:rPr>
        <w:t xml:space="preserve">alongside their </w:t>
      </w:r>
      <w:proofErr w:type="spellStart"/>
      <w:r w:rsidRPr="00C50AF0">
        <w:rPr>
          <w:rFonts w:ascii="Arial" w:hAnsi="Arial" w:cs="Arial"/>
        </w:rPr>
        <w:t>carers</w:t>
      </w:r>
      <w:proofErr w:type="spellEnd"/>
      <w:r w:rsidRPr="00C50AF0">
        <w:rPr>
          <w:rFonts w:ascii="Arial" w:hAnsi="Arial" w:cs="Arial"/>
        </w:rPr>
        <w:t xml:space="preserve">, family, and professionals. Established in 2023, Building Together has previously contributed to the Adult Social Care </w:t>
      </w:r>
      <w:proofErr w:type="gramStart"/>
      <w:r w:rsidRPr="00C50AF0">
        <w:rPr>
          <w:rFonts w:ascii="Arial" w:hAnsi="Arial" w:cs="Arial"/>
        </w:rPr>
        <w:t>Strategy</w:t>
      </w:r>
      <w:r w:rsidR="00DE1273" w:rsidRPr="00C50AF0">
        <w:rPr>
          <w:rFonts w:ascii="Arial" w:hAnsi="Arial" w:cs="Arial"/>
        </w:rPr>
        <w:t>,</w:t>
      </w:r>
      <w:r w:rsidRPr="00C50AF0">
        <w:rPr>
          <w:rFonts w:ascii="Arial" w:hAnsi="Arial" w:cs="Arial"/>
        </w:rPr>
        <w:t xml:space="preserve"> and</w:t>
      </w:r>
      <w:proofErr w:type="gramEnd"/>
      <w:r w:rsidRPr="00C50AF0">
        <w:rPr>
          <w:rFonts w:ascii="Arial" w:hAnsi="Arial" w:cs="Arial"/>
        </w:rPr>
        <w:t xml:space="preserve"> continues to engage with the service as equals in the co-production relationship.</w:t>
      </w:r>
    </w:p>
    <w:p w14:paraId="33B687C6" w14:textId="1B9AFF60" w:rsidR="0064739C" w:rsidRPr="00C50AF0" w:rsidRDefault="0064739C" w:rsidP="004B431E">
      <w:pPr>
        <w:pStyle w:val="NormalWeb"/>
        <w:shd w:val="clear" w:color="auto" w:fill="FFFFFF"/>
        <w:rPr>
          <w:rFonts w:ascii="Arial" w:hAnsi="Arial" w:cs="Arial"/>
        </w:rPr>
      </w:pPr>
      <w:r w:rsidRPr="00C50AF0">
        <w:rPr>
          <w:rFonts w:ascii="Arial" w:hAnsi="Arial" w:cs="Arial"/>
        </w:rPr>
        <w:t xml:space="preserve">Some achievements of the group </w:t>
      </w:r>
      <w:r w:rsidR="00DE1273" w:rsidRPr="00C50AF0">
        <w:rPr>
          <w:rFonts w:ascii="Arial" w:hAnsi="Arial" w:cs="Arial"/>
        </w:rPr>
        <w:t xml:space="preserve">in this period </w:t>
      </w:r>
      <w:r w:rsidRPr="00C50AF0">
        <w:rPr>
          <w:rFonts w:ascii="Arial" w:hAnsi="Arial" w:cs="Arial"/>
        </w:rPr>
        <w:t>include:</w:t>
      </w:r>
    </w:p>
    <w:p w14:paraId="066BC48C" w14:textId="3FAA10DE" w:rsidR="0064739C" w:rsidRPr="00C50AF0" w:rsidRDefault="0064739C" w:rsidP="0064739C">
      <w:pPr>
        <w:pStyle w:val="ListParagraph"/>
        <w:rPr>
          <w:lang w:val="en-GB"/>
        </w:rPr>
      </w:pPr>
      <w:r w:rsidRPr="00C50AF0">
        <w:rPr>
          <w:lang w:val="en-GB"/>
        </w:rPr>
        <w:t>co-production of Easy Read document templates for key social work documents, including assessments and support plans</w:t>
      </w:r>
    </w:p>
    <w:p w14:paraId="4C43B33F" w14:textId="6918DE4D" w:rsidR="0064739C" w:rsidRPr="00C50AF0" w:rsidRDefault="0064739C" w:rsidP="0064739C">
      <w:pPr>
        <w:pStyle w:val="ListParagraph"/>
        <w:rPr>
          <w:lang w:val="en-GB"/>
        </w:rPr>
      </w:pPr>
      <w:r w:rsidRPr="00C50AF0">
        <w:rPr>
          <w:lang w:val="en-GB"/>
        </w:rPr>
        <w:t>improving the steps involved in Direct Payments and the language and structure used in Direct Payment information</w:t>
      </w:r>
    </w:p>
    <w:p w14:paraId="3009B116" w14:textId="789AE7BE" w:rsidR="0064739C" w:rsidRPr="00C50AF0" w:rsidRDefault="0064739C" w:rsidP="0064739C">
      <w:pPr>
        <w:pStyle w:val="ListParagraph"/>
        <w:rPr>
          <w:lang w:val="en-GB"/>
        </w:rPr>
      </w:pPr>
      <w:r w:rsidRPr="00C50AF0">
        <w:rPr>
          <w:lang w:val="en-GB"/>
        </w:rPr>
        <w:t>redesigning key documents for carers, such as carers</w:t>
      </w:r>
      <w:r w:rsidR="00DE1273" w:rsidRPr="00C50AF0">
        <w:rPr>
          <w:lang w:val="en-GB"/>
        </w:rPr>
        <w:t>’</w:t>
      </w:r>
      <w:r w:rsidRPr="00C50AF0">
        <w:rPr>
          <w:lang w:val="en-GB"/>
        </w:rPr>
        <w:t xml:space="preserve"> assessments, to be more person-</w:t>
      </w:r>
      <w:proofErr w:type="spellStart"/>
      <w:r w:rsidRPr="00C50AF0">
        <w:rPr>
          <w:lang w:val="en-GB"/>
        </w:rPr>
        <w:t>centered</w:t>
      </w:r>
      <w:proofErr w:type="spellEnd"/>
      <w:r w:rsidRPr="00C50AF0">
        <w:rPr>
          <w:lang w:val="en-GB"/>
        </w:rPr>
        <w:t xml:space="preserve"> and strength-based</w:t>
      </w:r>
    </w:p>
    <w:p w14:paraId="6F892BE4" w14:textId="7E2BDB0B" w:rsidR="0064739C" w:rsidRDefault="0064739C" w:rsidP="0064739C">
      <w:pPr>
        <w:pStyle w:val="ListParagraph"/>
        <w:rPr>
          <w:lang w:val="en-GB"/>
        </w:rPr>
      </w:pPr>
      <w:r w:rsidRPr="00C50AF0">
        <w:rPr>
          <w:lang w:val="en-GB"/>
        </w:rPr>
        <w:lastRenderedPageBreak/>
        <w:t>supporting the organi</w:t>
      </w:r>
      <w:r w:rsidR="00C50AF0" w:rsidRPr="00C50AF0">
        <w:rPr>
          <w:lang w:val="en-GB"/>
        </w:rPr>
        <w:t>s</w:t>
      </w:r>
      <w:r w:rsidRPr="00C50AF0">
        <w:rPr>
          <w:lang w:val="en-GB"/>
        </w:rPr>
        <w:t>ation of lived experience sessions in Celebrating Social Work Week (see Equality Objective 4)</w:t>
      </w:r>
    </w:p>
    <w:p w14:paraId="63A47479" w14:textId="099FECA4" w:rsidR="005F74DF" w:rsidRPr="005F74DF" w:rsidRDefault="005F74DF" w:rsidP="005F74DF">
      <w:pPr>
        <w:pStyle w:val="NormalWeb"/>
        <w:shd w:val="clear" w:color="auto" w:fill="FFFFFF"/>
        <w:rPr>
          <w:rFonts w:ascii="Arial" w:hAnsi="Arial" w:cs="Arial"/>
        </w:rPr>
      </w:pPr>
      <w:r>
        <w:rPr>
          <w:rFonts w:ascii="Arial" w:hAnsi="Arial" w:cs="Arial"/>
        </w:rPr>
        <w:t>Building Together also links in with our well-established Learning Disability Partnership Board and Autism Partnership Board, who led on the co-production of the Learning Disability and All-Age Autism Strategies.</w:t>
      </w:r>
    </w:p>
    <w:p w14:paraId="3A0F8EFB" w14:textId="342A9A78" w:rsidR="005F74DF" w:rsidRDefault="005F74DF" w:rsidP="005F74DF">
      <w:r>
        <w:t>The Learning Disability Partnership Board, Autism Partnership Board, Autism Reference Group and Carers’ Partnership Forum bring together people with lived experience, carers, key professionals from statutory and voluntary sectors to steer our local strategies.  Some recent key achievements from this work includes co-production of our About Autism resources for the Autism Partnership Board website and co-production of healthy lifestyles information for people with learning disabilities and professionals who work with them through the Learning Disability Partnership Board.</w:t>
      </w:r>
    </w:p>
    <w:p w14:paraId="61789777" w14:textId="12462525" w:rsidR="005F74DF" w:rsidRPr="005F74DF" w:rsidRDefault="005F74DF" w:rsidP="005F74DF">
      <w:r>
        <w:t>A further group, which links directly to the Carers’ Partnership, in which carers were fully engaged in delivering a project which supported unpaid carers when the person they support returns home from hospital.</w:t>
      </w:r>
    </w:p>
    <w:p w14:paraId="71E5DDE1" w14:textId="47F3454A" w:rsidR="004B431E" w:rsidRPr="00C50AF0" w:rsidRDefault="004B431E" w:rsidP="004B431E">
      <w:pPr>
        <w:pStyle w:val="NormalWeb"/>
        <w:shd w:val="clear" w:color="auto" w:fill="FFFFFF"/>
        <w:rPr>
          <w:rFonts w:ascii="Arial" w:hAnsi="Arial" w:cs="Arial"/>
        </w:rPr>
      </w:pPr>
      <w:r w:rsidRPr="00C50AF0">
        <w:rPr>
          <w:rFonts w:ascii="Arial" w:hAnsi="Arial" w:cs="Arial"/>
        </w:rPr>
        <w:t>Another group was established in this period for under-served voices, Unaccompanied Asylum-Seeking Children and Young People, where bi</w:t>
      </w:r>
      <w:r w:rsidR="00A34910" w:rsidRPr="00C50AF0">
        <w:rPr>
          <w:rFonts w:ascii="Arial" w:hAnsi="Arial" w:cs="Arial"/>
        </w:rPr>
        <w:t>-</w:t>
      </w:r>
      <w:r w:rsidRPr="00C50AF0">
        <w:rPr>
          <w:rFonts w:ascii="Arial" w:hAnsi="Arial" w:cs="Arial"/>
        </w:rPr>
        <w:t>monthly meetings highlight barriers and needed support for this vulnerable group. This accompanies our ongoing engagement pathways for residents, such as the Parent and Carer Forum, Worcestershire Youth Cabinet, Autism Partnership Board, Local Access Forum, Worcestershire Viewpoint Panel, and further groups that bring the voices of residents to teams across the whole of the Council.</w:t>
      </w:r>
    </w:p>
    <w:p w14:paraId="3A980E6D" w14:textId="71FC67E6" w:rsidR="006E7304" w:rsidRPr="00C50AF0" w:rsidRDefault="006E7304" w:rsidP="006E7304">
      <w:pPr>
        <w:rPr>
          <w:rFonts w:ascii="Arial" w:hAnsi="Arial" w:cs="Arial"/>
          <w:szCs w:val="24"/>
        </w:rPr>
      </w:pPr>
      <w:r w:rsidRPr="00C50AF0">
        <w:rPr>
          <w:rFonts w:ascii="Arial" w:hAnsi="Arial" w:cs="Arial"/>
          <w:szCs w:val="24"/>
        </w:rPr>
        <w:t>Senior managers and coproduction leads from WCC are instrumental in our cooperative approach to EDI in external forums and groups, with attendance at regular meetings for West Midlands Association of Directors for Adult Social Services (ADASS), West Midlands Local Authority Equality Network, Worcestershire Integrated Care Equality groups and sub-committees, and we offer continued support for new members of groups by providing expert advice and guidance.</w:t>
      </w:r>
    </w:p>
    <w:p w14:paraId="114110E5" w14:textId="7339224D" w:rsidR="004B431E" w:rsidRPr="00C50AF0" w:rsidRDefault="004B431E" w:rsidP="004B431E">
      <w:pPr>
        <w:pStyle w:val="NormalWeb"/>
        <w:shd w:val="clear" w:color="auto" w:fill="FFFFFF"/>
        <w:rPr>
          <w:rFonts w:ascii="Arial" w:hAnsi="Arial" w:cs="Arial"/>
        </w:rPr>
      </w:pPr>
      <w:r w:rsidRPr="00C50AF0">
        <w:rPr>
          <w:rFonts w:ascii="Arial" w:hAnsi="Arial" w:cs="Arial"/>
        </w:rPr>
        <w:t xml:space="preserve">This way of working is key to ensuring our services meet the needs of the </w:t>
      </w:r>
      <w:proofErr w:type="gramStart"/>
      <w:r w:rsidRPr="00C50AF0">
        <w:rPr>
          <w:rFonts w:ascii="Arial" w:hAnsi="Arial" w:cs="Arial"/>
        </w:rPr>
        <w:t>county, but</w:t>
      </w:r>
      <w:proofErr w:type="gramEnd"/>
      <w:r w:rsidRPr="00C50AF0">
        <w:rPr>
          <w:rFonts w:ascii="Arial" w:hAnsi="Arial" w:cs="Arial"/>
        </w:rPr>
        <w:t xml:space="preserve"> also provides a platform for perspectives that may be minoritised or seldom heard.</w:t>
      </w:r>
    </w:p>
    <w:p w14:paraId="5670BB81" w14:textId="77777777" w:rsidR="004B431E" w:rsidRPr="00C50AF0" w:rsidRDefault="004B431E" w:rsidP="004B431E">
      <w:pPr>
        <w:rPr>
          <w:rFonts w:ascii="Arial" w:eastAsia="Arial" w:hAnsi="Arial" w:cs="Arial"/>
          <w:color w:val="000000"/>
          <w:kern w:val="0"/>
          <w:sz w:val="28"/>
          <w:szCs w:val="28"/>
          <w:lang w:eastAsia="en-GB"/>
          <w14:ligatures w14:val="none"/>
        </w:rPr>
      </w:pPr>
      <w:r w:rsidRPr="00C50AF0">
        <w:rPr>
          <w:rFonts w:ascii="Arial" w:eastAsia="Arial" w:hAnsi="Arial" w:cs="Arial"/>
          <w:color w:val="000000"/>
          <w:kern w:val="0"/>
          <w:sz w:val="28"/>
          <w:szCs w:val="28"/>
          <w:lang w:eastAsia="en-GB"/>
          <w14:ligatures w14:val="none"/>
        </w:rPr>
        <w:br w:type="page"/>
      </w:r>
    </w:p>
    <w:p w14:paraId="468BF56B" w14:textId="29B66372" w:rsidR="008814EE" w:rsidRPr="00C50AF0" w:rsidRDefault="008814EE" w:rsidP="00731D11">
      <w:pPr>
        <w:pStyle w:val="Heading2"/>
        <w:rPr>
          <w:lang w:val="en-GB"/>
        </w:rPr>
      </w:pPr>
      <w:bookmarkStart w:id="32" w:name="_Toc159530482"/>
      <w:bookmarkStart w:id="33" w:name="_Toc219279381"/>
      <w:r w:rsidRPr="00C50AF0">
        <w:rPr>
          <w:lang w:val="en-GB"/>
        </w:rPr>
        <w:lastRenderedPageBreak/>
        <w:t>Equality Objective 2: Prioritise and embed Equality, Diversity and Inclusion at all levels</w:t>
      </w:r>
      <w:bookmarkEnd w:id="28"/>
      <w:bookmarkEnd w:id="29"/>
      <w:bookmarkEnd w:id="32"/>
      <w:bookmarkEnd w:id="33"/>
    </w:p>
    <w:p w14:paraId="0252DA93" w14:textId="77777777" w:rsidR="008814EE" w:rsidRPr="00C50AF0" w:rsidRDefault="008814EE" w:rsidP="00A912B5">
      <w:pPr>
        <w:pStyle w:val="ListParagraph"/>
        <w:rPr>
          <w:rFonts w:eastAsia="Arial"/>
          <w:lang w:val="en-GB"/>
        </w:rPr>
      </w:pPr>
      <w:bookmarkStart w:id="34" w:name="_Toc148344693"/>
      <w:bookmarkStart w:id="35" w:name="_Toc149550271"/>
      <w:bookmarkStart w:id="36" w:name="_Toc152675182"/>
      <w:bookmarkStart w:id="37" w:name="_Toc159530483"/>
      <w:r w:rsidRPr="00C50AF0">
        <w:rPr>
          <w:rFonts w:eastAsia="Arial"/>
          <w:lang w:val="en-GB"/>
        </w:rPr>
        <w:t>Implementing a governance structure for EDI</w:t>
      </w:r>
      <w:bookmarkEnd w:id="34"/>
      <w:bookmarkEnd w:id="35"/>
      <w:bookmarkEnd w:id="36"/>
      <w:bookmarkEnd w:id="37"/>
      <w:r w:rsidRPr="00C50AF0">
        <w:rPr>
          <w:rFonts w:eastAsia="Arial"/>
          <w:lang w:val="en-GB"/>
        </w:rPr>
        <w:t xml:space="preserve"> </w:t>
      </w:r>
    </w:p>
    <w:p w14:paraId="73738BF4" w14:textId="65B65899" w:rsidR="007D6086" w:rsidRPr="00C50AF0" w:rsidRDefault="008814EE" w:rsidP="00D52569">
      <w:pPr>
        <w:pStyle w:val="ListParagraph"/>
        <w:rPr>
          <w:rFonts w:eastAsia="Arial"/>
          <w:lang w:val="en-GB"/>
        </w:rPr>
      </w:pPr>
      <w:bookmarkStart w:id="38" w:name="_Toc148344694"/>
      <w:bookmarkStart w:id="39" w:name="_Toc149550272"/>
      <w:bookmarkStart w:id="40" w:name="_Toc152675183"/>
      <w:bookmarkStart w:id="41" w:name="_Toc159530484"/>
      <w:r w:rsidRPr="00C50AF0">
        <w:rPr>
          <w:rFonts w:eastAsia="Arial"/>
          <w:lang w:val="en-GB"/>
        </w:rPr>
        <w:t>Colleagues at senior levels are visible in driving inclusion and challenging behaviours</w:t>
      </w:r>
      <w:bookmarkEnd w:id="38"/>
      <w:bookmarkEnd w:id="39"/>
      <w:bookmarkEnd w:id="40"/>
      <w:bookmarkEnd w:id="41"/>
      <w:r w:rsidRPr="00C50AF0">
        <w:rPr>
          <w:rFonts w:eastAsia="Arial"/>
          <w:lang w:val="en-GB"/>
        </w:rPr>
        <w:t xml:space="preserve"> </w:t>
      </w:r>
    </w:p>
    <w:p w14:paraId="1C89776E" w14:textId="033BEF1A" w:rsidR="004B431E" w:rsidRPr="00C50AF0" w:rsidRDefault="004B431E" w:rsidP="00731D11">
      <w:pPr>
        <w:pStyle w:val="Heading3"/>
        <w:rPr>
          <w:lang w:val="en-GB"/>
        </w:rPr>
      </w:pPr>
      <w:r w:rsidRPr="00C50AF0">
        <w:rPr>
          <w:lang w:val="en-GB"/>
        </w:rPr>
        <w:t>Implementing a governance structure for EDI</w:t>
      </w:r>
    </w:p>
    <w:p w14:paraId="03C39338" w14:textId="147CCAC0" w:rsidR="00731D11" w:rsidRPr="00C50AF0" w:rsidRDefault="00731D11" w:rsidP="00731D11">
      <w:pPr>
        <w:rPr>
          <w:rFonts w:ascii="Arial" w:hAnsi="Arial" w:cs="Arial"/>
          <w:szCs w:val="24"/>
        </w:rPr>
      </w:pPr>
      <w:r w:rsidRPr="00C50AF0">
        <w:rPr>
          <w:rFonts w:ascii="Arial" w:hAnsi="Arial" w:cs="Arial"/>
          <w:szCs w:val="24"/>
        </w:rPr>
        <w:t xml:space="preserve">In the </w:t>
      </w:r>
      <w:r w:rsidR="00CA1418" w:rsidRPr="00C50AF0">
        <w:rPr>
          <w:rFonts w:ascii="Arial" w:hAnsi="Arial" w:cs="Arial"/>
          <w:szCs w:val="24"/>
        </w:rPr>
        <w:t xml:space="preserve">first </w:t>
      </w:r>
      <w:r w:rsidRPr="00C50AF0">
        <w:rPr>
          <w:rFonts w:ascii="Arial" w:hAnsi="Arial" w:cs="Arial"/>
          <w:szCs w:val="24"/>
        </w:rPr>
        <w:t xml:space="preserve">EDI Strategy’s final year, clear frameworks for EDI work </w:t>
      </w:r>
      <w:r w:rsidR="00B77707" w:rsidRPr="00C50AF0">
        <w:rPr>
          <w:rFonts w:ascii="Arial" w:hAnsi="Arial" w:cs="Arial"/>
          <w:szCs w:val="24"/>
        </w:rPr>
        <w:t>remain</w:t>
      </w:r>
      <w:r w:rsidRPr="00C50AF0">
        <w:rPr>
          <w:rFonts w:ascii="Arial" w:hAnsi="Arial" w:cs="Arial"/>
          <w:szCs w:val="24"/>
        </w:rPr>
        <w:t xml:space="preserve"> in place </w:t>
      </w:r>
      <w:proofErr w:type="gramStart"/>
      <w:r w:rsidRPr="00C50AF0">
        <w:rPr>
          <w:rFonts w:ascii="Arial" w:hAnsi="Arial" w:cs="Arial"/>
          <w:szCs w:val="24"/>
        </w:rPr>
        <w:t>council-wide</w:t>
      </w:r>
      <w:proofErr w:type="gramEnd"/>
      <w:r w:rsidRPr="00C50AF0">
        <w:rPr>
          <w:rFonts w:ascii="Arial" w:hAnsi="Arial" w:cs="Arial"/>
          <w:szCs w:val="24"/>
        </w:rPr>
        <w:t xml:space="preserve">. The </w:t>
      </w:r>
      <w:r w:rsidR="00B77707" w:rsidRPr="00C50AF0">
        <w:rPr>
          <w:rFonts w:ascii="Arial" w:hAnsi="Arial" w:cs="Arial"/>
          <w:szCs w:val="24"/>
        </w:rPr>
        <w:t>governance structure</w:t>
      </w:r>
      <w:r w:rsidRPr="00C50AF0">
        <w:rPr>
          <w:rFonts w:ascii="Arial" w:hAnsi="Arial" w:cs="Arial"/>
          <w:szCs w:val="24"/>
        </w:rPr>
        <w:t xml:space="preserve"> at the </w:t>
      </w:r>
      <w:r w:rsidR="00B77707" w:rsidRPr="00C50AF0">
        <w:rPr>
          <w:rFonts w:ascii="Arial" w:hAnsi="Arial" w:cs="Arial"/>
          <w:szCs w:val="24"/>
        </w:rPr>
        <w:t>C</w:t>
      </w:r>
      <w:r w:rsidRPr="00C50AF0">
        <w:rPr>
          <w:rFonts w:ascii="Arial" w:hAnsi="Arial" w:cs="Arial"/>
          <w:szCs w:val="24"/>
        </w:rPr>
        <w:t xml:space="preserve">ouncil is </w:t>
      </w:r>
      <w:r w:rsidR="00B77707" w:rsidRPr="00C50AF0">
        <w:rPr>
          <w:rFonts w:ascii="Arial" w:hAnsi="Arial" w:cs="Arial"/>
          <w:szCs w:val="24"/>
        </w:rPr>
        <w:t xml:space="preserve">made up of </w:t>
      </w:r>
      <w:r w:rsidRPr="00C50AF0">
        <w:rPr>
          <w:rFonts w:ascii="Arial" w:hAnsi="Arial" w:cs="Arial"/>
          <w:szCs w:val="24"/>
        </w:rPr>
        <w:t xml:space="preserve">three distinctive groups, each </w:t>
      </w:r>
      <w:r w:rsidR="00B77707" w:rsidRPr="00C50AF0">
        <w:rPr>
          <w:rFonts w:ascii="Arial" w:hAnsi="Arial" w:cs="Arial"/>
          <w:szCs w:val="24"/>
        </w:rPr>
        <w:t xml:space="preserve">playing a part in </w:t>
      </w:r>
      <w:r w:rsidRPr="00C50AF0">
        <w:rPr>
          <w:rFonts w:ascii="Arial" w:hAnsi="Arial" w:cs="Arial"/>
          <w:szCs w:val="24"/>
        </w:rPr>
        <w:t>embed</w:t>
      </w:r>
      <w:r w:rsidR="00B77707" w:rsidRPr="00C50AF0">
        <w:rPr>
          <w:rFonts w:ascii="Arial" w:hAnsi="Arial" w:cs="Arial"/>
          <w:szCs w:val="24"/>
        </w:rPr>
        <w:t>ding</w:t>
      </w:r>
      <w:r w:rsidRPr="00C50AF0">
        <w:rPr>
          <w:rFonts w:ascii="Arial" w:hAnsi="Arial" w:cs="Arial"/>
          <w:szCs w:val="24"/>
        </w:rPr>
        <w:t xml:space="preserve"> EDI across the council</w:t>
      </w:r>
      <w:r w:rsidR="00B77707" w:rsidRPr="00C50AF0">
        <w:rPr>
          <w:rFonts w:ascii="Arial" w:hAnsi="Arial" w:cs="Arial"/>
          <w:szCs w:val="24"/>
        </w:rPr>
        <w:t>.</w:t>
      </w:r>
      <w:r w:rsidRPr="00C50AF0">
        <w:rPr>
          <w:rFonts w:ascii="Arial" w:hAnsi="Arial" w:cs="Arial"/>
          <w:szCs w:val="24"/>
        </w:rPr>
        <w:t xml:space="preserve"> </w:t>
      </w:r>
    </w:p>
    <w:p w14:paraId="00F38232" w14:textId="42CF1900" w:rsidR="00731D11" w:rsidRPr="00C50AF0" w:rsidRDefault="00B77707" w:rsidP="00731D11">
      <w:pPr>
        <w:rPr>
          <w:rFonts w:ascii="Arial" w:hAnsi="Arial" w:cs="Arial"/>
          <w:szCs w:val="24"/>
        </w:rPr>
      </w:pPr>
      <w:r w:rsidRPr="00C50AF0">
        <w:rPr>
          <w:rFonts w:ascii="Arial" w:hAnsi="Arial" w:cs="Arial"/>
          <w:szCs w:val="24"/>
        </w:rPr>
        <w:t>The</w:t>
      </w:r>
      <w:r w:rsidRPr="00C50AF0">
        <w:rPr>
          <w:rFonts w:ascii="Arial" w:hAnsi="Arial" w:cs="Arial"/>
          <w:b/>
          <w:bCs/>
          <w:szCs w:val="24"/>
        </w:rPr>
        <w:t xml:space="preserve"> </w:t>
      </w:r>
      <w:r w:rsidR="00731D11" w:rsidRPr="00C50AF0">
        <w:rPr>
          <w:rFonts w:ascii="Arial" w:hAnsi="Arial" w:cs="Arial"/>
          <w:b/>
          <w:bCs/>
          <w:szCs w:val="24"/>
        </w:rPr>
        <w:t>Strategic Diversity Leadership Group</w:t>
      </w:r>
      <w:r w:rsidR="00731D11" w:rsidRPr="00C50AF0">
        <w:rPr>
          <w:rFonts w:ascii="Arial" w:hAnsi="Arial" w:cs="Arial"/>
          <w:szCs w:val="24"/>
        </w:rPr>
        <w:t xml:space="preserve"> consists of the Chief Executive Officer and senior colleagues responsible for decision making regarding EDI works, programmes, initiatives and communications planning. Corporate decisions and accountability for compliance and reporting are managed here, with senior leaders being the key figureheads for driving best practice and knowledge throughout their relevant directorates. </w:t>
      </w:r>
      <w:r w:rsidRPr="00C50AF0">
        <w:rPr>
          <w:rFonts w:ascii="Arial" w:hAnsi="Arial" w:cs="Arial"/>
          <w:szCs w:val="24"/>
        </w:rPr>
        <w:t>Members of this group attend from each of the Council’s four directorates, alongside the Council’s EDI team.</w:t>
      </w:r>
    </w:p>
    <w:p w14:paraId="09DB87E4" w14:textId="7BE74DC8" w:rsidR="00B77707" w:rsidRPr="00C50AF0" w:rsidRDefault="00B77707" w:rsidP="00731D11">
      <w:pPr>
        <w:rPr>
          <w:rFonts w:ascii="Arial" w:hAnsi="Arial" w:cs="Arial"/>
          <w:szCs w:val="24"/>
        </w:rPr>
      </w:pPr>
      <w:r w:rsidRPr="00C50AF0">
        <w:rPr>
          <w:rFonts w:ascii="Arial" w:hAnsi="Arial" w:cs="Arial"/>
          <w:szCs w:val="24"/>
        </w:rPr>
        <w:t xml:space="preserve">A key step taken during this reporting period was the inclusion of Staff Network Chairs at </w:t>
      </w:r>
      <w:r w:rsidR="002C1CEE" w:rsidRPr="00C50AF0">
        <w:rPr>
          <w:rFonts w:ascii="Arial" w:hAnsi="Arial" w:cs="Arial"/>
          <w:szCs w:val="24"/>
        </w:rPr>
        <w:t>select</w:t>
      </w:r>
      <w:r w:rsidRPr="00C50AF0">
        <w:rPr>
          <w:rFonts w:ascii="Arial" w:hAnsi="Arial" w:cs="Arial"/>
          <w:szCs w:val="24"/>
        </w:rPr>
        <w:t xml:space="preserve"> SDLG meetings. This creates a new feedback channel from colleagues to the senior decision-makers in EDI at the Council. This improves accountability, strengthens resourcing, and demonstrates commitment from senior staff. </w:t>
      </w:r>
    </w:p>
    <w:p w14:paraId="335AD254" w14:textId="77777777" w:rsidR="00B77707" w:rsidRPr="00C50AF0" w:rsidRDefault="00731D11" w:rsidP="00731D11">
      <w:pPr>
        <w:rPr>
          <w:rFonts w:ascii="Arial" w:hAnsi="Arial" w:cs="Arial"/>
          <w:szCs w:val="24"/>
        </w:rPr>
      </w:pPr>
      <w:r w:rsidRPr="00C50AF0">
        <w:rPr>
          <w:rFonts w:ascii="Arial" w:hAnsi="Arial" w:cs="Arial"/>
          <w:b/>
          <w:bCs/>
          <w:szCs w:val="24"/>
        </w:rPr>
        <w:t>Directorate Equality Groups</w:t>
      </w:r>
      <w:r w:rsidRPr="00C50AF0">
        <w:rPr>
          <w:rFonts w:ascii="Arial" w:hAnsi="Arial" w:cs="Arial"/>
          <w:szCs w:val="24"/>
        </w:rPr>
        <w:t xml:space="preserve"> (DEG</w:t>
      </w:r>
      <w:r w:rsidR="00B77707" w:rsidRPr="00C50AF0">
        <w:rPr>
          <w:rFonts w:ascii="Arial" w:hAnsi="Arial" w:cs="Arial"/>
          <w:szCs w:val="24"/>
        </w:rPr>
        <w:t>s</w:t>
      </w:r>
      <w:r w:rsidRPr="00C50AF0">
        <w:rPr>
          <w:rFonts w:ascii="Arial" w:hAnsi="Arial" w:cs="Arial"/>
          <w:szCs w:val="24"/>
        </w:rPr>
        <w:t>) meet regularly to plan, measure and action the objectives in the strategy, as well as promote ideas and discuss challenges arising from the work.</w:t>
      </w:r>
      <w:r w:rsidR="00B77707" w:rsidRPr="00C50AF0">
        <w:rPr>
          <w:rFonts w:ascii="Arial" w:hAnsi="Arial" w:cs="Arial"/>
          <w:szCs w:val="24"/>
        </w:rPr>
        <w:t xml:space="preserve"> Each Directorate has a group, comprising of four:</w:t>
      </w:r>
    </w:p>
    <w:p w14:paraId="44294B12" w14:textId="40963716" w:rsidR="00B77707" w:rsidRPr="00C50AF0" w:rsidRDefault="00B77707" w:rsidP="00B77707">
      <w:pPr>
        <w:pStyle w:val="ListParagraph"/>
        <w:rPr>
          <w:lang w:val="en-GB"/>
        </w:rPr>
      </w:pPr>
      <w:r w:rsidRPr="00C50AF0">
        <w:rPr>
          <w:lang w:val="en-GB"/>
        </w:rPr>
        <w:t xml:space="preserve">Adults and Communities </w:t>
      </w:r>
    </w:p>
    <w:p w14:paraId="777BFC36" w14:textId="7F046CF8" w:rsidR="00B77707" w:rsidRPr="00C50AF0" w:rsidRDefault="00B77707" w:rsidP="00B77707">
      <w:pPr>
        <w:pStyle w:val="ListParagraph"/>
        <w:rPr>
          <w:lang w:val="en-GB"/>
        </w:rPr>
      </w:pPr>
      <w:r w:rsidRPr="00C50AF0">
        <w:rPr>
          <w:lang w:val="en-GB"/>
        </w:rPr>
        <w:t>Economy and Infrastructure</w:t>
      </w:r>
    </w:p>
    <w:p w14:paraId="0180D920" w14:textId="67D56219" w:rsidR="00B77707" w:rsidRPr="00C50AF0" w:rsidRDefault="00B77707" w:rsidP="00B77707">
      <w:pPr>
        <w:pStyle w:val="ListParagraph"/>
        <w:rPr>
          <w:lang w:val="en-GB"/>
        </w:rPr>
      </w:pPr>
      <w:r w:rsidRPr="00C50AF0">
        <w:rPr>
          <w:lang w:val="en-GB"/>
        </w:rPr>
        <w:t>Children’s Services</w:t>
      </w:r>
    </w:p>
    <w:p w14:paraId="4E2804FD" w14:textId="626C4927" w:rsidR="00B77707" w:rsidRPr="00C50AF0" w:rsidRDefault="00B77707" w:rsidP="00731D11">
      <w:pPr>
        <w:pStyle w:val="ListParagraph"/>
        <w:rPr>
          <w:lang w:val="en-GB"/>
        </w:rPr>
      </w:pPr>
      <w:r w:rsidRPr="00C50AF0">
        <w:rPr>
          <w:lang w:val="en-GB"/>
        </w:rPr>
        <w:t xml:space="preserve">Chief Executive’s Unit </w:t>
      </w:r>
    </w:p>
    <w:p w14:paraId="74B2C6D6" w14:textId="1737AE57" w:rsidR="00731D11" w:rsidRPr="00C50AF0" w:rsidRDefault="00B77707" w:rsidP="00731D11">
      <w:pPr>
        <w:rPr>
          <w:rFonts w:ascii="Arial" w:hAnsi="Arial" w:cs="Arial"/>
          <w:szCs w:val="24"/>
        </w:rPr>
      </w:pPr>
      <w:r w:rsidRPr="00C50AF0">
        <w:rPr>
          <w:rFonts w:ascii="Arial" w:hAnsi="Arial" w:cs="Arial"/>
          <w:szCs w:val="24"/>
        </w:rPr>
        <w:t xml:space="preserve">Chairs of the DEGs </w:t>
      </w:r>
      <w:r w:rsidR="00731D11" w:rsidRPr="00C50AF0">
        <w:rPr>
          <w:rFonts w:ascii="Arial" w:hAnsi="Arial" w:cs="Arial"/>
          <w:szCs w:val="24"/>
        </w:rPr>
        <w:t xml:space="preserve">lead on operational activity and projects to support inclusion. They are attended by </w:t>
      </w:r>
      <w:r w:rsidR="00731D11" w:rsidRPr="00C50AF0">
        <w:rPr>
          <w:rFonts w:ascii="Arial" w:hAnsi="Arial" w:cs="Arial"/>
          <w:b/>
          <w:bCs/>
          <w:szCs w:val="24"/>
        </w:rPr>
        <w:t>Equality Champions</w:t>
      </w:r>
      <w:r w:rsidR="00731D11" w:rsidRPr="00C50AF0">
        <w:rPr>
          <w:rFonts w:ascii="Arial" w:hAnsi="Arial" w:cs="Arial"/>
          <w:szCs w:val="24"/>
        </w:rPr>
        <w:t xml:space="preserve"> </w:t>
      </w:r>
      <w:r w:rsidRPr="00C50AF0">
        <w:rPr>
          <w:rFonts w:ascii="Arial" w:hAnsi="Arial" w:cs="Arial"/>
          <w:szCs w:val="24"/>
        </w:rPr>
        <w:t xml:space="preserve">drawn from each service area within the directorate, </w:t>
      </w:r>
      <w:r w:rsidR="00731D11" w:rsidRPr="00C50AF0">
        <w:rPr>
          <w:rFonts w:ascii="Arial" w:hAnsi="Arial" w:cs="Arial"/>
          <w:szCs w:val="24"/>
        </w:rPr>
        <w:t xml:space="preserve">who </w:t>
      </w:r>
      <w:r w:rsidRPr="00C50AF0">
        <w:rPr>
          <w:rFonts w:ascii="Arial" w:hAnsi="Arial" w:cs="Arial"/>
          <w:szCs w:val="24"/>
        </w:rPr>
        <w:t>link</w:t>
      </w:r>
      <w:r w:rsidR="00731D11" w:rsidRPr="00C50AF0">
        <w:rPr>
          <w:rFonts w:ascii="Arial" w:hAnsi="Arial" w:cs="Arial"/>
          <w:szCs w:val="24"/>
        </w:rPr>
        <w:t xml:space="preserve"> the EDI perspective </w:t>
      </w:r>
      <w:r w:rsidRPr="00C50AF0">
        <w:rPr>
          <w:rFonts w:ascii="Arial" w:hAnsi="Arial" w:cs="Arial"/>
          <w:szCs w:val="24"/>
        </w:rPr>
        <w:t>to</w:t>
      </w:r>
      <w:r w:rsidR="00731D11" w:rsidRPr="00C50AF0">
        <w:rPr>
          <w:rFonts w:ascii="Arial" w:hAnsi="Arial" w:cs="Arial"/>
          <w:szCs w:val="24"/>
        </w:rPr>
        <w:t xml:space="preserve"> their daily work.</w:t>
      </w:r>
    </w:p>
    <w:p w14:paraId="40A7C666" w14:textId="6EB8582B" w:rsidR="00ED02E2" w:rsidRPr="00C50AF0" w:rsidRDefault="00ED02E2" w:rsidP="00ED02E2">
      <w:pPr>
        <w:pStyle w:val="Heading3"/>
        <w:rPr>
          <w:lang w:val="en-GB"/>
        </w:rPr>
      </w:pPr>
      <w:r w:rsidRPr="00C50AF0">
        <w:rPr>
          <w:lang w:val="en-GB"/>
        </w:rPr>
        <w:t>Colleagues at senior levels are visible in driving inclusion and challenging behaviours</w:t>
      </w:r>
    </w:p>
    <w:p w14:paraId="1DB5C66F" w14:textId="7AADA6C6" w:rsidR="00731D11" w:rsidRPr="00C50AF0" w:rsidRDefault="00731D11" w:rsidP="00731D11">
      <w:pPr>
        <w:rPr>
          <w:rFonts w:ascii="Arial" w:hAnsi="Arial" w:cs="Arial"/>
          <w:szCs w:val="24"/>
        </w:rPr>
      </w:pPr>
      <w:r w:rsidRPr="00C50AF0">
        <w:rPr>
          <w:rFonts w:ascii="Arial" w:hAnsi="Arial" w:cs="Arial"/>
          <w:szCs w:val="24"/>
        </w:rPr>
        <w:t xml:space="preserve">Part of the work of a Directorate Equality Group is to engage with wider EDI plans, delivering information, through facilitating sessions, ensuring regular attendance occurs at meetings, and cascading messages to ensure they reach all levels. The Directorate Equality Groups use emails, newsletters and team meetings to share </w:t>
      </w:r>
      <w:r w:rsidR="00B77707" w:rsidRPr="00C50AF0">
        <w:rPr>
          <w:rFonts w:ascii="Arial" w:hAnsi="Arial" w:cs="Arial"/>
          <w:szCs w:val="24"/>
        </w:rPr>
        <w:t xml:space="preserve">internal and external </w:t>
      </w:r>
      <w:r w:rsidRPr="00C50AF0">
        <w:rPr>
          <w:rFonts w:ascii="Arial" w:hAnsi="Arial" w:cs="Arial"/>
          <w:szCs w:val="24"/>
        </w:rPr>
        <w:t>information about EDI, including projects and initiatives, events and resources.</w:t>
      </w:r>
    </w:p>
    <w:p w14:paraId="618A52DC" w14:textId="429D7B26" w:rsidR="00731D11" w:rsidRPr="00C50AF0" w:rsidRDefault="00B77707" w:rsidP="00731D11">
      <w:pPr>
        <w:rPr>
          <w:rFonts w:ascii="Arial" w:hAnsi="Arial" w:cs="Arial"/>
          <w:szCs w:val="24"/>
        </w:rPr>
      </w:pPr>
      <w:r w:rsidRPr="00C50AF0">
        <w:rPr>
          <w:rFonts w:ascii="Arial" w:hAnsi="Arial" w:cs="Arial"/>
          <w:szCs w:val="24"/>
        </w:rPr>
        <w:lastRenderedPageBreak/>
        <w:t xml:space="preserve">All groups hold open platforms at their meetings, creating a </w:t>
      </w:r>
      <w:r w:rsidR="00731D11" w:rsidRPr="00C50AF0">
        <w:rPr>
          <w:rFonts w:ascii="Arial" w:hAnsi="Arial" w:cs="Arial"/>
          <w:szCs w:val="24"/>
        </w:rPr>
        <w:t xml:space="preserve">safe </w:t>
      </w:r>
      <w:r w:rsidRPr="00C50AF0">
        <w:rPr>
          <w:rFonts w:ascii="Arial" w:hAnsi="Arial" w:cs="Arial"/>
          <w:szCs w:val="24"/>
        </w:rPr>
        <w:t xml:space="preserve">and constructive </w:t>
      </w:r>
      <w:r w:rsidR="00731D11" w:rsidRPr="00C50AF0">
        <w:rPr>
          <w:rFonts w:ascii="Arial" w:hAnsi="Arial" w:cs="Arial"/>
          <w:szCs w:val="24"/>
        </w:rPr>
        <w:t xml:space="preserve">space for </w:t>
      </w:r>
      <w:r w:rsidRPr="00C50AF0">
        <w:rPr>
          <w:rFonts w:ascii="Arial" w:hAnsi="Arial" w:cs="Arial"/>
          <w:szCs w:val="24"/>
        </w:rPr>
        <w:t xml:space="preserve">innovation, </w:t>
      </w:r>
      <w:r w:rsidR="00731D11" w:rsidRPr="00C50AF0">
        <w:rPr>
          <w:rFonts w:ascii="Arial" w:hAnsi="Arial" w:cs="Arial"/>
          <w:szCs w:val="24"/>
        </w:rPr>
        <w:t>challenge</w:t>
      </w:r>
      <w:r w:rsidRPr="00C50AF0">
        <w:rPr>
          <w:rFonts w:ascii="Arial" w:hAnsi="Arial" w:cs="Arial"/>
          <w:szCs w:val="24"/>
        </w:rPr>
        <w:t xml:space="preserve"> and accountability</w:t>
      </w:r>
      <w:r w:rsidR="00731D11" w:rsidRPr="00C50AF0">
        <w:rPr>
          <w:rFonts w:ascii="Arial" w:hAnsi="Arial" w:cs="Arial"/>
          <w:szCs w:val="24"/>
        </w:rPr>
        <w:t>. This conversational approach, balanced with objective action planning</w:t>
      </w:r>
      <w:r w:rsidRPr="00C50AF0">
        <w:rPr>
          <w:rFonts w:ascii="Arial" w:hAnsi="Arial" w:cs="Arial"/>
          <w:szCs w:val="24"/>
        </w:rPr>
        <w:t xml:space="preserve"> and documentation</w:t>
      </w:r>
      <w:r w:rsidR="00731D11" w:rsidRPr="00C50AF0">
        <w:rPr>
          <w:rFonts w:ascii="Arial" w:hAnsi="Arial" w:cs="Arial"/>
          <w:szCs w:val="24"/>
        </w:rPr>
        <w:t>, enables transparency and proactive inclusion.</w:t>
      </w:r>
    </w:p>
    <w:p w14:paraId="2BA8DB7B" w14:textId="2590E003" w:rsidR="004B431E" w:rsidRPr="00C50AF0" w:rsidRDefault="00B77707" w:rsidP="004B431E">
      <w:pPr>
        <w:rPr>
          <w:lang w:eastAsia="en-GB"/>
        </w:rPr>
      </w:pPr>
      <w:r w:rsidRPr="00C50AF0">
        <w:rPr>
          <w:lang w:eastAsia="en-GB"/>
        </w:rPr>
        <w:t xml:space="preserve">This reporting period saw the relaunch of two DEGs. In Children’s Services, the appointment of two co-chairs to coordinate regular DEG meetings brought Children’s Services into closer collaboration with other directorates. The DEG began some key workstreams, focused first on accurate reporting of service </w:t>
      </w:r>
      <w:r w:rsidR="00B7307F" w:rsidRPr="00C50AF0">
        <w:rPr>
          <w:lang w:eastAsia="en-GB"/>
        </w:rPr>
        <w:t>users’</w:t>
      </w:r>
      <w:r w:rsidRPr="00C50AF0">
        <w:rPr>
          <w:lang w:eastAsia="en-GB"/>
        </w:rPr>
        <w:t xml:space="preserve"> identities and demographics in Children’s Social Care, which will be</w:t>
      </w:r>
      <w:r w:rsidR="00ED02E2" w:rsidRPr="00C50AF0">
        <w:rPr>
          <w:lang w:eastAsia="en-GB"/>
        </w:rPr>
        <w:t>gin with an open learning session for colleagues and be</w:t>
      </w:r>
      <w:r w:rsidRPr="00C50AF0">
        <w:rPr>
          <w:lang w:eastAsia="en-GB"/>
        </w:rPr>
        <w:t xml:space="preserve"> monitored through an identity-themed audit.</w:t>
      </w:r>
      <w:r w:rsidR="00ED02E2" w:rsidRPr="00C50AF0">
        <w:rPr>
          <w:lang w:eastAsia="en-GB"/>
        </w:rPr>
        <w:t xml:space="preserve"> The DEG has also driven work towards raising awareness of Staff Networks, and brought EDI into conversation at staff meetings, including the all-manager </w:t>
      </w:r>
      <w:r w:rsidR="00B7307F" w:rsidRPr="00C50AF0">
        <w:rPr>
          <w:lang w:eastAsia="en-GB"/>
        </w:rPr>
        <w:t>annual session</w:t>
      </w:r>
      <w:r w:rsidR="00ED02E2" w:rsidRPr="00C50AF0">
        <w:rPr>
          <w:lang w:eastAsia="en-GB"/>
        </w:rPr>
        <w:t>, which saw presentations on language that cares for looked-after children, and awareness of local Gypsy, Roma and Traveller communities.</w:t>
      </w:r>
    </w:p>
    <w:p w14:paraId="3C9EA74A" w14:textId="242CCB80" w:rsidR="00ED02E2" w:rsidRPr="00C50AF0" w:rsidRDefault="00ED02E2" w:rsidP="004B431E">
      <w:pPr>
        <w:rPr>
          <w:lang w:eastAsia="en-GB"/>
        </w:rPr>
      </w:pPr>
      <w:r w:rsidRPr="00C50AF0">
        <w:rPr>
          <w:lang w:eastAsia="en-GB"/>
        </w:rPr>
        <w:t xml:space="preserve">The Chief Executive’s Unit also relaunched their DEG, bringing together senior colleagues from diverse working areas such as Finance, IT and Digital, Communications, Learning and Development, Legal and Governance, and Public Health, as well as EDI. Since its first meeting in the summer, this group has focused on two priorities: accurate capturing of ongoing </w:t>
      </w:r>
      <w:proofErr w:type="gramStart"/>
      <w:r w:rsidRPr="00C50AF0">
        <w:rPr>
          <w:lang w:eastAsia="en-GB"/>
        </w:rPr>
        <w:t>work, and</w:t>
      </w:r>
      <w:proofErr w:type="gramEnd"/>
      <w:r w:rsidRPr="00C50AF0">
        <w:rPr>
          <w:lang w:eastAsia="en-GB"/>
        </w:rPr>
        <w:t xml:space="preserve"> improving collaboration between areas to fully unify and embed the directorate’s contributions to our Equality Objectives. This has enabled the capture of important ongoing work, such as policy improvements discussed in Equality Objective 3, and accessibility in our digital resources, discussed under Equality Objective 4.</w:t>
      </w:r>
    </w:p>
    <w:p w14:paraId="7EA2BFDA" w14:textId="2F584CC1" w:rsidR="004078C7" w:rsidRDefault="004078C7" w:rsidP="004B431E">
      <w:pPr>
        <w:rPr>
          <w:lang w:eastAsia="en-GB"/>
        </w:rPr>
      </w:pPr>
      <w:r w:rsidRPr="00C50AF0">
        <w:rPr>
          <w:lang w:eastAsia="en-GB"/>
        </w:rPr>
        <w:t xml:space="preserve">The Economy and Infrastructure DEG report the completion of 22 of their 26 directorate objectives, in contribution to the overall Equality Objectives. This includes ongoing review of the accessibility of the highway network, with particular attention to the safety of vulnerable road users such as pedestrians, wheelers and cyclists. EDI is regularly included in internal communications and staff events, and EDI considerations are monitored in the </w:t>
      </w:r>
      <w:proofErr w:type="gramStart"/>
      <w:r w:rsidRPr="00C50AF0">
        <w:rPr>
          <w:lang w:eastAsia="en-GB"/>
        </w:rPr>
        <w:t>newly-launched</w:t>
      </w:r>
      <w:proofErr w:type="gramEnd"/>
      <w:r w:rsidRPr="00C50AF0">
        <w:rPr>
          <w:lang w:eastAsia="en-GB"/>
        </w:rPr>
        <w:t xml:space="preserve"> Complaints Handling Code within the directorate, to ensure impacts </w:t>
      </w:r>
      <w:r w:rsidR="00B7307F" w:rsidRPr="00C50AF0">
        <w:rPr>
          <w:lang w:eastAsia="en-GB"/>
        </w:rPr>
        <w:t xml:space="preserve">linked to protected characteristics </w:t>
      </w:r>
      <w:r w:rsidRPr="00C50AF0">
        <w:rPr>
          <w:lang w:eastAsia="en-GB"/>
        </w:rPr>
        <w:t>are captured. The DEG is now looking to better connect to and support staff who are under</w:t>
      </w:r>
      <w:r w:rsidR="00B7307F" w:rsidRPr="00C50AF0">
        <w:rPr>
          <w:lang w:eastAsia="en-GB"/>
        </w:rPr>
        <w:t>-</w:t>
      </w:r>
      <w:r w:rsidRPr="00C50AF0">
        <w:rPr>
          <w:lang w:eastAsia="en-GB"/>
        </w:rPr>
        <w:t>served by the DEG work, beginning with an in-person meeting held at County Enterprises</w:t>
      </w:r>
      <w:r w:rsidR="00B7307F" w:rsidRPr="00C50AF0">
        <w:rPr>
          <w:lang w:eastAsia="en-GB"/>
        </w:rPr>
        <w:t>, our supported employment workplace for people with learning and physical disabilities</w:t>
      </w:r>
      <w:r w:rsidRPr="00C50AF0">
        <w:rPr>
          <w:lang w:eastAsia="en-GB"/>
        </w:rPr>
        <w:t>.</w:t>
      </w:r>
    </w:p>
    <w:p w14:paraId="54ABEA89" w14:textId="5789754B" w:rsidR="00130FD2" w:rsidRDefault="00130FD2" w:rsidP="00130FD2">
      <w:pPr>
        <w:rPr>
          <w:lang w:eastAsia="en-GB"/>
        </w:rPr>
      </w:pPr>
      <w:r w:rsidRPr="00FA0128">
        <w:rPr>
          <w:lang w:eastAsia="en-GB"/>
        </w:rPr>
        <w:t>Following this tour of County Enterprises, one of the key outcomes identified was the importance of improving how we share information and carry out performance reviews in that area, using formats that are clear, practical and easy for staff to engage with.</w:t>
      </w:r>
    </w:p>
    <w:p w14:paraId="087391C5" w14:textId="622243A1" w:rsidR="00130FD2" w:rsidRDefault="00130FD2" w:rsidP="004B431E">
      <w:pPr>
        <w:rPr>
          <w:lang w:eastAsia="en-GB"/>
        </w:rPr>
      </w:pPr>
      <w:r w:rsidRPr="00FA0128">
        <w:rPr>
          <w:lang w:eastAsia="en-GB"/>
        </w:rPr>
        <w:t xml:space="preserve">The insights gained will help us shape a more flexible approach that recognises the diverse needs </w:t>
      </w:r>
      <w:r>
        <w:rPr>
          <w:lang w:eastAsia="en-GB"/>
        </w:rPr>
        <w:t xml:space="preserve">of staff </w:t>
      </w:r>
      <w:r w:rsidRPr="00FA0128">
        <w:rPr>
          <w:lang w:eastAsia="en-GB"/>
        </w:rPr>
        <w:t xml:space="preserve">across </w:t>
      </w:r>
      <w:r>
        <w:rPr>
          <w:lang w:eastAsia="en-GB"/>
        </w:rPr>
        <w:t>the directorate</w:t>
      </w:r>
      <w:r w:rsidRPr="00FA0128">
        <w:rPr>
          <w:lang w:eastAsia="en-GB"/>
        </w:rPr>
        <w:t>, particularly for teams that are</w:t>
      </w:r>
      <w:r>
        <w:rPr>
          <w:lang w:eastAsia="en-GB"/>
        </w:rPr>
        <w:t xml:space="preserve"> on smaller sites</w:t>
      </w:r>
      <w:r w:rsidRPr="00FA0128">
        <w:rPr>
          <w:lang w:eastAsia="en-GB"/>
        </w:rPr>
        <w:t>. As this work develops, the intention is to create an adaptable model that can be applied more widely across the county.</w:t>
      </w:r>
    </w:p>
    <w:p w14:paraId="7F51DE39" w14:textId="0116E8D4" w:rsidR="00B7307F" w:rsidRPr="00C50AF0" w:rsidRDefault="00B46714" w:rsidP="004B431E">
      <w:pPr>
        <w:rPr>
          <w:lang w:eastAsia="en-GB"/>
        </w:rPr>
      </w:pPr>
      <w:r w:rsidRPr="00C50AF0">
        <w:rPr>
          <w:lang w:eastAsia="en-GB"/>
        </w:rPr>
        <w:t xml:space="preserve">In Adults and Communities, </w:t>
      </w:r>
      <w:r w:rsidR="00B7307F" w:rsidRPr="00C50AF0">
        <w:rPr>
          <w:lang w:eastAsia="en-GB"/>
        </w:rPr>
        <w:t xml:space="preserve">DEG </w:t>
      </w:r>
      <w:r w:rsidRPr="00C50AF0">
        <w:rPr>
          <w:lang w:eastAsia="en-GB"/>
        </w:rPr>
        <w:t xml:space="preserve">sessions have continued regularly. A focus of these meetings has been the planned inspection of the social care service from the Care </w:t>
      </w:r>
      <w:r w:rsidRPr="00C50AF0">
        <w:rPr>
          <w:lang w:eastAsia="en-GB"/>
        </w:rPr>
        <w:lastRenderedPageBreak/>
        <w:t>Quality Commission (CQC). The group explored best-practice examples and provided key channels for evidencing the EDI work at the Council</w:t>
      </w:r>
      <w:r w:rsidR="00B7307F" w:rsidRPr="00C50AF0">
        <w:rPr>
          <w:lang w:eastAsia="en-GB"/>
        </w:rPr>
        <w:t>, allowing another way for us to receive feedback on our EDI work with an expert social care lens</w:t>
      </w:r>
      <w:r w:rsidRPr="00C50AF0">
        <w:rPr>
          <w:lang w:eastAsia="en-GB"/>
        </w:rPr>
        <w:t>.</w:t>
      </w:r>
    </w:p>
    <w:p w14:paraId="52CBFC96" w14:textId="3DA23614" w:rsidR="00B7307F" w:rsidRPr="00C50AF0" w:rsidRDefault="00B46714" w:rsidP="004B431E">
      <w:pPr>
        <w:rPr>
          <w:lang w:eastAsia="en-GB"/>
        </w:rPr>
      </w:pPr>
      <w:r w:rsidRPr="00C50AF0">
        <w:rPr>
          <w:lang w:eastAsia="en-GB"/>
        </w:rPr>
        <w:t>Additional work from this DEG included embedding the Dignity at Work Policy, and the hosting of two learning sessions during Celebrating Social Work Week, discussed under Equality Objective 4.</w:t>
      </w:r>
    </w:p>
    <w:p w14:paraId="071E460C" w14:textId="77777777" w:rsidR="004651B7" w:rsidRPr="00C50AF0" w:rsidRDefault="002777C4" w:rsidP="004B431E">
      <w:pPr>
        <w:rPr>
          <w:lang w:eastAsia="en-GB"/>
        </w:rPr>
      </w:pPr>
      <w:r w:rsidRPr="00C50AF0">
        <w:rPr>
          <w:lang w:eastAsia="en-GB"/>
        </w:rPr>
        <w:t>The directorate’s Adult Front Door service was evaluated by Healthwatch</w:t>
      </w:r>
      <w:r w:rsidR="00B7307F" w:rsidRPr="00C50AF0">
        <w:rPr>
          <w:lang w:eastAsia="en-GB"/>
        </w:rPr>
        <w:t xml:space="preserve"> in this period, an oversight body that champions the voices of health and social care service users. Healthwatch </w:t>
      </w:r>
      <w:r w:rsidRPr="00C50AF0">
        <w:rPr>
          <w:lang w:eastAsia="en-GB"/>
        </w:rPr>
        <w:t xml:space="preserve">found the service was </w:t>
      </w:r>
      <w:r w:rsidR="00B7307F" w:rsidRPr="00C50AF0">
        <w:rPr>
          <w:lang w:eastAsia="en-GB"/>
        </w:rPr>
        <w:t xml:space="preserve">providing an </w:t>
      </w:r>
      <w:r w:rsidRPr="00C50AF0">
        <w:rPr>
          <w:lang w:eastAsia="en-GB"/>
        </w:rPr>
        <w:t>overall positive</w:t>
      </w:r>
      <w:r w:rsidR="00B7307F" w:rsidRPr="00C50AF0">
        <w:rPr>
          <w:lang w:eastAsia="en-GB"/>
        </w:rPr>
        <w:t xml:space="preserve"> experience</w:t>
      </w:r>
      <w:r w:rsidRPr="00C50AF0">
        <w:rPr>
          <w:lang w:eastAsia="en-GB"/>
        </w:rPr>
        <w:t xml:space="preserve">, </w:t>
      </w:r>
      <w:r w:rsidR="004651B7" w:rsidRPr="00C50AF0">
        <w:rPr>
          <w:lang w:eastAsia="en-GB"/>
        </w:rPr>
        <w:t xml:space="preserve">as </w:t>
      </w:r>
      <w:r w:rsidRPr="00C50AF0">
        <w:rPr>
          <w:lang w:eastAsia="en-GB"/>
        </w:rPr>
        <w:t>colleagues approach</w:t>
      </w:r>
      <w:r w:rsidR="004651B7" w:rsidRPr="00C50AF0">
        <w:rPr>
          <w:lang w:eastAsia="en-GB"/>
        </w:rPr>
        <w:t>ed</w:t>
      </w:r>
      <w:r w:rsidRPr="00C50AF0">
        <w:rPr>
          <w:lang w:eastAsia="en-GB"/>
        </w:rPr>
        <w:t xml:space="preserve"> service users with sensitivity and care, while accurately identifying their needs</w:t>
      </w:r>
      <w:r w:rsidR="004651B7" w:rsidRPr="00C50AF0">
        <w:rPr>
          <w:lang w:eastAsia="en-GB"/>
        </w:rPr>
        <w:t xml:space="preserve"> and offering support to meet them</w:t>
      </w:r>
      <w:r w:rsidRPr="00C50AF0">
        <w:rPr>
          <w:lang w:eastAsia="en-GB"/>
        </w:rPr>
        <w:t>.</w:t>
      </w:r>
    </w:p>
    <w:p w14:paraId="766699EF" w14:textId="27D107E8" w:rsidR="00B46714" w:rsidRPr="00C50AF0" w:rsidRDefault="002777C4" w:rsidP="004B431E">
      <w:pPr>
        <w:rPr>
          <w:lang w:eastAsia="en-GB"/>
        </w:rPr>
      </w:pPr>
      <w:r w:rsidRPr="00C50AF0">
        <w:rPr>
          <w:lang w:eastAsia="en-GB"/>
        </w:rPr>
        <w:t xml:space="preserve">Healthwatch’s recommendations were taken </w:t>
      </w:r>
      <w:r w:rsidR="0010551E" w:rsidRPr="00C50AF0">
        <w:rPr>
          <w:lang w:eastAsia="en-GB"/>
        </w:rPr>
        <w:t>forward as a priority</w:t>
      </w:r>
      <w:r w:rsidRPr="00C50AF0">
        <w:rPr>
          <w:lang w:eastAsia="en-GB"/>
        </w:rPr>
        <w:t>, and an action plan developed to address areas of improvement. These include raising awareness of the service’s purpose, redistributing resources to make both referral pathways</w:t>
      </w:r>
      <w:r w:rsidR="004651B7" w:rsidRPr="00C50AF0">
        <w:rPr>
          <w:lang w:eastAsia="en-GB"/>
        </w:rPr>
        <w:t xml:space="preserve"> (web and phone)</w:t>
      </w:r>
      <w:r w:rsidRPr="00C50AF0">
        <w:rPr>
          <w:lang w:eastAsia="en-GB"/>
        </w:rPr>
        <w:t xml:space="preserve"> equitable in wait time, and providing accessible formats for referral and communication, with a focus on </w:t>
      </w:r>
      <w:r w:rsidR="0010551E" w:rsidRPr="00C50AF0">
        <w:rPr>
          <w:lang w:eastAsia="en-GB"/>
        </w:rPr>
        <w:t>British Sign Language (BSL)</w:t>
      </w:r>
      <w:r w:rsidRPr="00C50AF0">
        <w:rPr>
          <w:lang w:eastAsia="en-GB"/>
        </w:rPr>
        <w:t xml:space="preserve"> and screen reader compatibility. One improvement, in place as of September 2025, has been mandatory asking and capturing of caring responsibilities for callers, with signposting made available consistently.</w:t>
      </w:r>
    </w:p>
    <w:p w14:paraId="577769F9" w14:textId="70214EDF" w:rsidR="0022510B" w:rsidRPr="00C50AF0" w:rsidRDefault="0022510B" w:rsidP="008D6462">
      <w:pPr>
        <w:rPr>
          <w:rFonts w:ascii="Arial" w:hAnsi="Arial" w:cs="Arial"/>
          <w:szCs w:val="24"/>
        </w:rPr>
      </w:pPr>
      <w:r w:rsidRPr="00C50AF0">
        <w:rPr>
          <w:rFonts w:ascii="Arial" w:hAnsi="Arial" w:cs="Arial"/>
          <w:szCs w:val="24"/>
        </w:rPr>
        <w:t>Staff Networks remain a central part of our internal EDI work at the Council. These networks bring together the voices of colleagues who are seldom heard at the authority, or those who are in the minority of our workforce. They drive further engagement, awareness and steering for decision-making, collaborating with teams as experts by experience in vital areas. The Council now has three Staff Networks</w:t>
      </w:r>
      <w:r w:rsidR="00CD1A30" w:rsidRPr="00C50AF0">
        <w:rPr>
          <w:rFonts w:ascii="Arial" w:hAnsi="Arial" w:cs="Arial"/>
          <w:szCs w:val="24"/>
        </w:rPr>
        <w:t xml:space="preserve">, each with a </w:t>
      </w:r>
      <w:r w:rsidR="004651B7" w:rsidRPr="00C50AF0">
        <w:rPr>
          <w:rFonts w:ascii="Arial" w:hAnsi="Arial" w:cs="Arial"/>
          <w:szCs w:val="24"/>
        </w:rPr>
        <w:t xml:space="preserve">name, </w:t>
      </w:r>
      <w:r w:rsidR="00CD1A30" w:rsidRPr="00C50AF0">
        <w:rPr>
          <w:rFonts w:ascii="Arial" w:hAnsi="Arial" w:cs="Arial"/>
          <w:szCs w:val="24"/>
        </w:rPr>
        <w:t>logo and a clear remit to serve a specific group linked to a protected characteristic</w:t>
      </w:r>
      <w:r w:rsidRPr="00C50AF0">
        <w:rPr>
          <w:rFonts w:ascii="Arial" w:hAnsi="Arial" w:cs="Arial"/>
          <w:szCs w:val="24"/>
        </w:rPr>
        <w:t>.</w:t>
      </w:r>
    </w:p>
    <w:p w14:paraId="6901BE90" w14:textId="5F0ED0DD" w:rsidR="0022510B" w:rsidRPr="00C50AF0" w:rsidRDefault="0022510B" w:rsidP="0022510B">
      <w:r w:rsidRPr="00C50AF0">
        <w:t xml:space="preserve">The </w:t>
      </w:r>
      <w:r w:rsidRPr="00C50AF0">
        <w:rPr>
          <w:b/>
          <w:bCs/>
        </w:rPr>
        <w:t>Plus</w:t>
      </w:r>
      <w:r w:rsidRPr="00C50AF0">
        <w:t xml:space="preserve"> Network </w:t>
      </w:r>
      <w:r w:rsidR="00CD1A30" w:rsidRPr="00C50AF0">
        <w:t>unites</w:t>
      </w:r>
      <w:r w:rsidRPr="00C50AF0">
        <w:t xml:space="preserve"> colleagues on the LGBTQ+ spectrum, </w:t>
      </w:r>
      <w:r w:rsidR="00CD1A30" w:rsidRPr="00C50AF0">
        <w:t>and the Network renamed itself during this period to highlight the inclusivity of the network through drawing attention to the plus symbol. This year, the Plus Network launched its own section on the Council intranet, providing a resource for colleagues who seek to learn and understand terms, experiences and history relating to the LGBTQ+ community. An event open to all colleagues was offered, Colour with Pride, a collaborative and welcoming session to create a Progress Pride Flag. Further events are planned for the next reporting period, such as marking Spirit Day, Transgender Day of Remembrance, and LGBT History Month.</w:t>
      </w:r>
    </w:p>
    <w:p w14:paraId="5C8773FA" w14:textId="3CA7C82B" w:rsidR="00CD1A30" w:rsidRPr="00C50AF0" w:rsidRDefault="00CD1A30" w:rsidP="0022510B">
      <w:r w:rsidRPr="00C50AF0">
        <w:t xml:space="preserve">The </w:t>
      </w:r>
      <w:r w:rsidRPr="00C50AF0">
        <w:rPr>
          <w:b/>
          <w:bCs/>
        </w:rPr>
        <w:t>RISE</w:t>
      </w:r>
      <w:r w:rsidRPr="00C50AF0">
        <w:t xml:space="preserve"> Network established a vision this year: to empower anyone experiencing a disability, neurodivergence, long-term or mental health condition. The new name of the Network reflects the values it seeks to </w:t>
      </w:r>
      <w:proofErr w:type="gramStart"/>
      <w:r w:rsidRPr="00C50AF0">
        <w:t>embody:</w:t>
      </w:r>
      <w:proofErr w:type="gramEnd"/>
      <w:r w:rsidRPr="00C50AF0">
        <w:t xml:space="preserve"> resilience, inclusion, strength and empowerment. A key achievement of the Network in this period was the creation of an introductory video, communicating the Network’s purpose, activities and diversity to the wider Council. With the support of SDLG, this video and further resources will be hosted on a specific intranet page, following the successful launch of the Plus intranet page. </w:t>
      </w:r>
      <w:r w:rsidRPr="00C50AF0">
        <w:lastRenderedPageBreak/>
        <w:t>The RISE Network also launched a series of peer support sessions in this period, providing a way for members to connect and discuss issues in an informal space.</w:t>
      </w:r>
    </w:p>
    <w:p w14:paraId="611DC06C" w14:textId="78D8B361" w:rsidR="008814EE" w:rsidRPr="00C50AF0" w:rsidRDefault="00CD1A30" w:rsidP="004078C7">
      <w:r w:rsidRPr="00C50AF0">
        <w:t xml:space="preserve">Finally, in November 2024, the first meeting of the Race Equality and Cultural Heritage (REACH) Network was held. The </w:t>
      </w:r>
      <w:r w:rsidRPr="00C50AF0">
        <w:rPr>
          <w:b/>
          <w:bCs/>
        </w:rPr>
        <w:t>REACH</w:t>
      </w:r>
      <w:r w:rsidRPr="00C50AF0">
        <w:t xml:space="preserve"> Network established itself through the election of an Interim Chair, promotion activities to build its membership, and by the end of the reporting period, were planning an event to mark Black History Month and raise the Network’s profile amongst colleagues at the Council.</w:t>
      </w:r>
    </w:p>
    <w:p w14:paraId="0D16B1C0" w14:textId="75DBF58E" w:rsidR="00DF0E90" w:rsidRPr="00C50AF0" w:rsidRDefault="004651B7">
      <w:r w:rsidRPr="00C50AF0">
        <w:t>Work continues to connect Networks with colleagues who may be able to lend their voices to the communities they represent, as well as building links with other public sector Staff Networks and community groups, improving their impact.</w:t>
      </w:r>
      <w:bookmarkStart w:id="42" w:name="_Toc148344695"/>
      <w:bookmarkStart w:id="43" w:name="_Toc149550273"/>
      <w:bookmarkStart w:id="44" w:name="_Toc159530485"/>
      <w:r w:rsidR="00DF0E90" w:rsidRPr="00C50AF0">
        <w:rPr>
          <w:rFonts w:ascii="Arial" w:eastAsia="Arial" w:hAnsi="Arial" w:cs="Arial"/>
          <w:color w:val="000000"/>
          <w:kern w:val="0"/>
          <w:sz w:val="28"/>
          <w:szCs w:val="28"/>
          <w:lang w:eastAsia="en-GB"/>
          <w14:ligatures w14:val="none"/>
        </w:rPr>
        <w:br w:type="page"/>
      </w:r>
    </w:p>
    <w:p w14:paraId="4D6BE300" w14:textId="023CFA13" w:rsidR="008814EE" w:rsidRPr="00C50AF0" w:rsidRDefault="008814EE" w:rsidP="00731D11">
      <w:pPr>
        <w:pStyle w:val="Heading2"/>
        <w:rPr>
          <w:szCs w:val="28"/>
          <w:lang w:val="en-GB"/>
        </w:rPr>
      </w:pPr>
      <w:bookmarkStart w:id="45" w:name="_Toc219279382"/>
      <w:r w:rsidRPr="00C50AF0">
        <w:rPr>
          <w:szCs w:val="28"/>
          <w:lang w:val="en-GB"/>
        </w:rPr>
        <w:lastRenderedPageBreak/>
        <w:t xml:space="preserve">Equality Objective 3: </w:t>
      </w:r>
      <w:bookmarkEnd w:id="42"/>
      <w:bookmarkEnd w:id="43"/>
      <w:r w:rsidRPr="00C50AF0">
        <w:rPr>
          <w:lang w:val="en-GB"/>
        </w:rPr>
        <w:t>Ensure fair, positive, and proactive measures are taken to attract and retain diverse talent and skills, and development planning is in place for future leaders</w:t>
      </w:r>
      <w:bookmarkEnd w:id="44"/>
      <w:bookmarkEnd w:id="45"/>
    </w:p>
    <w:p w14:paraId="1C7D31E2" w14:textId="7C4B5E88" w:rsidR="008814EE" w:rsidRPr="00C50AF0" w:rsidRDefault="008814EE" w:rsidP="00A912B5">
      <w:pPr>
        <w:pStyle w:val="ListParagraph"/>
        <w:rPr>
          <w:rFonts w:eastAsia="Arial"/>
          <w:lang w:val="en-GB"/>
        </w:rPr>
      </w:pPr>
      <w:bookmarkStart w:id="46" w:name="_Toc148344696"/>
      <w:bookmarkStart w:id="47" w:name="_Toc149550274"/>
      <w:bookmarkStart w:id="48" w:name="_Toc152675185"/>
      <w:bookmarkStart w:id="49" w:name="_Toc159530486"/>
      <w:r w:rsidRPr="00C50AF0">
        <w:rPr>
          <w:rFonts w:eastAsia="Arial"/>
          <w:lang w:val="en-GB"/>
        </w:rPr>
        <w:t>Removing barriers within our recruitment process</w:t>
      </w:r>
      <w:bookmarkEnd w:id="46"/>
      <w:bookmarkEnd w:id="47"/>
      <w:bookmarkEnd w:id="48"/>
      <w:bookmarkEnd w:id="49"/>
      <w:r w:rsidRPr="00C50AF0">
        <w:rPr>
          <w:rFonts w:eastAsia="Arial"/>
          <w:lang w:val="en-GB"/>
        </w:rPr>
        <w:t xml:space="preserve"> </w:t>
      </w:r>
    </w:p>
    <w:p w14:paraId="09EF7D3A" w14:textId="33BD475E" w:rsidR="008814EE" w:rsidRPr="00C50AF0" w:rsidRDefault="008814EE" w:rsidP="00A912B5">
      <w:pPr>
        <w:pStyle w:val="ListParagraph"/>
        <w:rPr>
          <w:rFonts w:eastAsia="Arial"/>
          <w:lang w:val="en-GB"/>
        </w:rPr>
      </w:pPr>
      <w:r w:rsidRPr="00C50AF0">
        <w:rPr>
          <w:rFonts w:eastAsia="Arial"/>
          <w:lang w:val="en-GB"/>
        </w:rPr>
        <w:t xml:space="preserve">Attract skilled diverse talent to </w:t>
      </w:r>
      <w:r w:rsidR="004B431E" w:rsidRPr="00C50AF0">
        <w:rPr>
          <w:rFonts w:eastAsia="Arial"/>
          <w:lang w:val="en-GB"/>
        </w:rPr>
        <w:t>the Council</w:t>
      </w:r>
    </w:p>
    <w:p w14:paraId="4AB97F5B" w14:textId="289B8C67" w:rsidR="004B431E" w:rsidRPr="00C50AF0" w:rsidRDefault="008814EE" w:rsidP="00D52569">
      <w:pPr>
        <w:pStyle w:val="ListParagraph"/>
        <w:rPr>
          <w:rFonts w:eastAsia="Arial"/>
          <w:lang w:val="en-GB"/>
        </w:rPr>
      </w:pPr>
      <w:bookmarkStart w:id="50" w:name="_Toc148344697"/>
      <w:bookmarkStart w:id="51" w:name="_Toc149550275"/>
      <w:bookmarkStart w:id="52" w:name="_Toc152675186"/>
      <w:bookmarkStart w:id="53" w:name="_Toc159530487"/>
      <w:r w:rsidRPr="00C50AF0">
        <w:rPr>
          <w:rFonts w:eastAsia="Arial"/>
          <w:lang w:val="en-GB"/>
        </w:rPr>
        <w:t>Proactive future proofing and development opportunities for groups historically excluded, or who had barriers to leadership roles</w:t>
      </w:r>
      <w:bookmarkEnd w:id="50"/>
      <w:bookmarkEnd w:id="51"/>
      <w:bookmarkEnd w:id="52"/>
      <w:bookmarkEnd w:id="53"/>
      <w:r w:rsidRPr="00C50AF0">
        <w:rPr>
          <w:rFonts w:eastAsia="Arial"/>
          <w:lang w:val="en-GB"/>
        </w:rPr>
        <w:t xml:space="preserve"> </w:t>
      </w:r>
    </w:p>
    <w:p w14:paraId="352CF3B6" w14:textId="4AA603FF" w:rsidR="004651B7" w:rsidRPr="00C50AF0" w:rsidRDefault="004651B7" w:rsidP="004651B7">
      <w:r w:rsidRPr="00C50AF0">
        <w:t>At WCC, we are ambitious when it comes to employment opportunities that meet the needs of the council, balanced with the skills and potential of the county. We are passionate about apprenticeships, colleague development and creating a workplace that empowers colleagues to achieve success.</w:t>
      </w:r>
    </w:p>
    <w:p w14:paraId="4BEB1A52" w14:textId="43F1FABD" w:rsidR="00731D11" w:rsidRPr="00C50AF0" w:rsidRDefault="00731D11" w:rsidP="00476F5A">
      <w:pPr>
        <w:pStyle w:val="Heading3"/>
        <w:rPr>
          <w:lang w:val="en-GB"/>
        </w:rPr>
      </w:pPr>
      <w:r w:rsidRPr="00C50AF0">
        <w:rPr>
          <w:lang w:val="en-GB"/>
        </w:rPr>
        <w:t xml:space="preserve">Removing barriers within our recruitment process </w:t>
      </w:r>
    </w:p>
    <w:p w14:paraId="33EC89E0" w14:textId="68753EFE" w:rsidR="00070B8F" w:rsidRPr="00C50AF0" w:rsidRDefault="00070B8F" w:rsidP="00D40956">
      <w:pPr>
        <w:ind w:right="7"/>
        <w:rPr>
          <w:rFonts w:ascii="Arial" w:hAnsi="Arial" w:cs="Arial"/>
          <w:szCs w:val="24"/>
        </w:rPr>
      </w:pPr>
      <w:r w:rsidRPr="00C50AF0">
        <w:rPr>
          <w:rFonts w:ascii="Arial" w:hAnsi="Arial" w:cs="Arial"/>
          <w:szCs w:val="24"/>
        </w:rPr>
        <w:t xml:space="preserve">Routes to work for the Council are varied. We </w:t>
      </w:r>
      <w:r w:rsidR="002C1CEE" w:rsidRPr="00C50AF0">
        <w:rPr>
          <w:rFonts w:ascii="Arial" w:hAnsi="Arial" w:cs="Arial"/>
          <w:szCs w:val="24"/>
        </w:rPr>
        <w:t>regularly</w:t>
      </w:r>
      <w:r w:rsidRPr="00C50AF0">
        <w:rPr>
          <w:rFonts w:ascii="Arial" w:hAnsi="Arial" w:cs="Arial"/>
          <w:szCs w:val="24"/>
        </w:rPr>
        <w:t xml:space="preserve"> offer paid internships, supported employment, work experience, and closely partner with local businesses to ensure we can share opportunities, job roles, and progression routes for people we support. By maintaining a variety of ways to discover, explore and apply for jobs at the Council, we maximise opportunities and minimise barriers in recruitment.</w:t>
      </w:r>
    </w:p>
    <w:p w14:paraId="07AC2B82" w14:textId="69AB2DB3" w:rsidR="00D40956" w:rsidRPr="00C50AF0" w:rsidRDefault="00070B8F" w:rsidP="00D40956">
      <w:pPr>
        <w:ind w:right="7"/>
        <w:rPr>
          <w:rFonts w:ascii="Arial" w:hAnsi="Arial" w:cs="Arial"/>
          <w:szCs w:val="24"/>
        </w:rPr>
      </w:pPr>
      <w:r w:rsidRPr="00C50AF0">
        <w:rPr>
          <w:rFonts w:ascii="Arial" w:hAnsi="Arial" w:cs="Arial"/>
          <w:szCs w:val="24"/>
        </w:rPr>
        <w:t xml:space="preserve">We aim to be proactive in the employment opportunities we offer, to both meet our needs as a council and to develop the skills and potential of people in our county. We offer information about our career opportunities to schools and school leavers, further and higher education facilities, at community events, and publicly online on our website and external services. </w:t>
      </w:r>
      <w:r w:rsidR="00D40956" w:rsidRPr="00C50AF0">
        <w:rPr>
          <w:rFonts w:ascii="Arial" w:hAnsi="Arial" w:cs="Arial"/>
          <w:szCs w:val="24"/>
        </w:rPr>
        <w:t xml:space="preserve">We continue to share information through written communication, social media, and in-person and online events. We focus on offering career opportunities and development, </w:t>
      </w:r>
      <w:r w:rsidRPr="00C50AF0">
        <w:rPr>
          <w:rFonts w:ascii="Arial" w:hAnsi="Arial" w:cs="Arial"/>
          <w:szCs w:val="24"/>
        </w:rPr>
        <w:t>engaging with people at every stage of their career journey to build a thriving working community in Worcestershire</w:t>
      </w:r>
      <w:r w:rsidR="00D40956" w:rsidRPr="00C50AF0">
        <w:rPr>
          <w:rFonts w:ascii="Arial" w:hAnsi="Arial" w:cs="Arial"/>
          <w:szCs w:val="24"/>
        </w:rPr>
        <w:t>.</w:t>
      </w:r>
    </w:p>
    <w:p w14:paraId="58F4B54E" w14:textId="7184E379" w:rsidR="000A396A" w:rsidRPr="00C50AF0" w:rsidRDefault="000A396A" w:rsidP="00D40956">
      <w:pPr>
        <w:rPr>
          <w:rFonts w:ascii="Arial" w:hAnsi="Arial" w:cs="Arial"/>
          <w:szCs w:val="24"/>
        </w:rPr>
      </w:pPr>
      <w:r w:rsidRPr="00C50AF0">
        <w:rPr>
          <w:rFonts w:ascii="Arial" w:hAnsi="Arial" w:cs="Arial"/>
          <w:szCs w:val="24"/>
        </w:rPr>
        <w:t xml:space="preserve">We are a Disability Confident </w:t>
      </w:r>
      <w:proofErr w:type="gramStart"/>
      <w:r w:rsidRPr="00C50AF0">
        <w:rPr>
          <w:rFonts w:ascii="Arial" w:hAnsi="Arial" w:cs="Arial"/>
          <w:szCs w:val="24"/>
        </w:rPr>
        <w:t xml:space="preserve">employer, </w:t>
      </w:r>
      <w:r w:rsidR="007E3706" w:rsidRPr="00C50AF0">
        <w:rPr>
          <w:rFonts w:ascii="Arial" w:hAnsi="Arial" w:cs="Arial"/>
          <w:szCs w:val="24"/>
        </w:rPr>
        <w:t>and</w:t>
      </w:r>
      <w:proofErr w:type="gramEnd"/>
      <w:r w:rsidR="007E3706" w:rsidRPr="00C50AF0">
        <w:rPr>
          <w:rFonts w:ascii="Arial" w:hAnsi="Arial" w:cs="Arial"/>
          <w:szCs w:val="24"/>
        </w:rPr>
        <w:t xml:space="preserve"> hold </w:t>
      </w:r>
      <w:r w:rsidR="007353B8" w:rsidRPr="00C50AF0">
        <w:rPr>
          <w:rFonts w:ascii="Arial" w:hAnsi="Arial" w:cs="Arial"/>
          <w:szCs w:val="24"/>
        </w:rPr>
        <w:t xml:space="preserve">Level 2 of the Disability Confident scheme. This means we have evidenced hiring, </w:t>
      </w:r>
      <w:r w:rsidR="007E3706" w:rsidRPr="00C50AF0">
        <w:rPr>
          <w:rFonts w:ascii="Arial" w:hAnsi="Arial" w:cs="Arial"/>
          <w:szCs w:val="24"/>
        </w:rPr>
        <w:t>retaining</w:t>
      </w:r>
      <w:r w:rsidR="007353B8" w:rsidRPr="00C50AF0">
        <w:rPr>
          <w:rFonts w:ascii="Arial" w:hAnsi="Arial" w:cs="Arial"/>
          <w:szCs w:val="24"/>
        </w:rPr>
        <w:t xml:space="preserve"> and developing our people. We highlight our membership of the scheme and our commitment to equality of opportunity in our hiring adverts, to demonstrate our commitment from candidates’ first point of contact. We provide accessible information during the hiring process, offer reasonable adjustments to candidates, and commit to interviewing disabled people who meet the minimum criteria for a role.</w:t>
      </w:r>
    </w:p>
    <w:p w14:paraId="0335746A" w14:textId="3244A4F1" w:rsidR="00D40956" w:rsidRPr="00C50AF0" w:rsidRDefault="00F43461" w:rsidP="00D40956">
      <w:pPr>
        <w:rPr>
          <w:rFonts w:ascii="Arial" w:hAnsi="Arial" w:cs="Arial"/>
          <w:szCs w:val="24"/>
        </w:rPr>
      </w:pPr>
      <w:bookmarkStart w:id="54" w:name="_Hlk219194515"/>
      <w:r w:rsidRPr="00C50AF0">
        <w:rPr>
          <w:rFonts w:ascii="Arial" w:hAnsi="Arial" w:cs="Arial"/>
          <w:szCs w:val="24"/>
        </w:rPr>
        <w:t>We hold</w:t>
      </w:r>
      <w:r w:rsidR="00D40956" w:rsidRPr="00C50AF0">
        <w:rPr>
          <w:rFonts w:ascii="Arial" w:hAnsi="Arial" w:cs="Arial"/>
          <w:szCs w:val="24"/>
        </w:rPr>
        <w:t xml:space="preserve"> the Employer Recognition Scheme (ERS) Gold by the Ministry of Defence for enhancements to our commitment to employees with Armed Forces connections, both current and future. </w:t>
      </w:r>
      <w:r w:rsidR="009719C7" w:rsidRPr="00C50AF0">
        <w:rPr>
          <w:rFonts w:ascii="Arial" w:hAnsi="Arial" w:cs="Arial"/>
          <w:szCs w:val="24"/>
        </w:rPr>
        <w:t xml:space="preserve">This includes veterans, reservists, and those with family connections. </w:t>
      </w:r>
      <w:r w:rsidR="00D40956" w:rsidRPr="00C50AF0">
        <w:rPr>
          <w:rFonts w:ascii="Arial" w:hAnsi="Arial" w:cs="Arial"/>
          <w:szCs w:val="24"/>
        </w:rPr>
        <w:t xml:space="preserve">To achieve this, we </w:t>
      </w:r>
      <w:r w:rsidR="007E3706" w:rsidRPr="00C50AF0">
        <w:rPr>
          <w:rFonts w:ascii="Arial" w:hAnsi="Arial" w:cs="Arial"/>
          <w:szCs w:val="24"/>
        </w:rPr>
        <w:t>evidenced</w:t>
      </w:r>
      <w:r w:rsidR="00D40956" w:rsidRPr="00C50AF0">
        <w:rPr>
          <w:rFonts w:ascii="Arial" w:hAnsi="Arial" w:cs="Arial"/>
          <w:szCs w:val="24"/>
        </w:rPr>
        <w:t>:</w:t>
      </w:r>
    </w:p>
    <w:p w14:paraId="34BFB617" w14:textId="0000DF23" w:rsidR="00D40956" w:rsidRPr="00C50AF0" w:rsidRDefault="00F43461" w:rsidP="00D40956">
      <w:pPr>
        <w:pStyle w:val="ListParagraph"/>
        <w:rPr>
          <w:lang w:val="en-GB"/>
        </w:rPr>
      </w:pPr>
      <w:r w:rsidRPr="00C50AF0">
        <w:rPr>
          <w:lang w:val="en-GB"/>
        </w:rPr>
        <w:t>we</w:t>
      </w:r>
      <w:r w:rsidR="00D40956" w:rsidRPr="00C50AF0">
        <w:rPr>
          <w:lang w:val="en-GB"/>
        </w:rPr>
        <w:t xml:space="preserve"> proactively showed forces-friendly credentials in our recruiting and selection processes</w:t>
      </w:r>
    </w:p>
    <w:p w14:paraId="39B950F2" w14:textId="77777777" w:rsidR="00D40956" w:rsidRPr="00C50AF0" w:rsidRDefault="00D40956" w:rsidP="00D40956">
      <w:pPr>
        <w:pStyle w:val="ListParagraph"/>
        <w:rPr>
          <w:lang w:val="en-GB"/>
        </w:rPr>
      </w:pPr>
      <w:r w:rsidRPr="00C50AF0">
        <w:rPr>
          <w:lang w:val="en-GB"/>
        </w:rPr>
        <w:lastRenderedPageBreak/>
        <w:t>we offer 10 extra days paid leave for reservists to carry out their military commitments, and flexible leave to adult cadet volunteers and to spouses and partners of those serving in the Armed Forces</w:t>
      </w:r>
    </w:p>
    <w:p w14:paraId="1563346D" w14:textId="77777777" w:rsidR="00D40956" w:rsidRPr="00C50AF0" w:rsidRDefault="00D40956" w:rsidP="00D40956">
      <w:pPr>
        <w:pStyle w:val="ListParagraph"/>
        <w:rPr>
          <w:lang w:val="en-GB"/>
        </w:rPr>
      </w:pPr>
      <w:r w:rsidRPr="00C50AF0">
        <w:rPr>
          <w:lang w:val="en-GB"/>
        </w:rPr>
        <w:t>we actively ensure that our workforce is aware of these positive policies</w:t>
      </w:r>
    </w:p>
    <w:p w14:paraId="19DEEB47" w14:textId="77777777" w:rsidR="00D40956" w:rsidRPr="00C50AF0" w:rsidRDefault="00D40956" w:rsidP="00D40956">
      <w:pPr>
        <w:pStyle w:val="ListParagraph"/>
        <w:rPr>
          <w:lang w:val="en-GB"/>
        </w:rPr>
      </w:pPr>
      <w:r w:rsidRPr="00C50AF0">
        <w:rPr>
          <w:lang w:val="en-GB"/>
        </w:rPr>
        <w:t>we are an ambassador of the Covenant to other organisations and employers</w:t>
      </w:r>
    </w:p>
    <w:p w14:paraId="554DE6FE" w14:textId="75C9328B" w:rsidR="00F43461" w:rsidRPr="00C50AF0" w:rsidRDefault="00D40956" w:rsidP="00D40956">
      <w:pPr>
        <w:pStyle w:val="ListParagraph"/>
        <w:rPr>
          <w:lang w:val="en-GB"/>
        </w:rPr>
      </w:pPr>
      <w:r w:rsidRPr="00C50AF0">
        <w:rPr>
          <w:lang w:val="en-GB"/>
        </w:rPr>
        <w:t>we support our local Cadet Forces</w:t>
      </w:r>
    </w:p>
    <w:p w14:paraId="2476CA6B" w14:textId="1AD8E67C" w:rsidR="00D40956" w:rsidRPr="00C50AF0" w:rsidRDefault="00D40956" w:rsidP="00D40956">
      <w:pPr>
        <w:rPr>
          <w:rFonts w:ascii="Arial" w:hAnsi="Arial" w:cs="Arial"/>
          <w:szCs w:val="24"/>
        </w:rPr>
      </w:pPr>
      <w:r w:rsidRPr="00C50AF0">
        <w:rPr>
          <w:rFonts w:ascii="Arial" w:hAnsi="Arial" w:cs="Arial"/>
          <w:szCs w:val="24"/>
        </w:rPr>
        <w:t xml:space="preserve">In addition to these requirements, job applicants to the Council who come from a military background are offered a guaranteed interview, if they meet the </w:t>
      </w:r>
      <w:r w:rsidR="002032A0">
        <w:rPr>
          <w:rFonts w:ascii="Arial" w:hAnsi="Arial" w:cs="Arial"/>
          <w:szCs w:val="24"/>
        </w:rPr>
        <w:t>essential criteria of the role</w:t>
      </w:r>
      <w:r w:rsidRPr="00C50AF0">
        <w:rPr>
          <w:rFonts w:ascii="Arial" w:hAnsi="Arial" w:cs="Arial"/>
          <w:szCs w:val="24"/>
        </w:rPr>
        <w:t xml:space="preserve">. </w:t>
      </w:r>
      <w:r w:rsidR="00F43461" w:rsidRPr="00C50AF0">
        <w:rPr>
          <w:rFonts w:ascii="Arial" w:hAnsi="Arial" w:cs="Arial"/>
          <w:szCs w:val="24"/>
        </w:rPr>
        <w:t xml:space="preserve">An internal Armed Forces Champions Network makes these offerings accessible and raises awareness of our commitments amongst colleagues, complemented by an </w:t>
      </w:r>
      <w:r w:rsidR="000528CA" w:rsidRPr="00C50AF0">
        <w:rPr>
          <w:rFonts w:ascii="Arial" w:hAnsi="Arial" w:cs="Arial"/>
          <w:szCs w:val="24"/>
        </w:rPr>
        <w:t>eLearning</w:t>
      </w:r>
      <w:r w:rsidR="00F43461" w:rsidRPr="00C50AF0">
        <w:rPr>
          <w:rFonts w:ascii="Arial" w:hAnsi="Arial" w:cs="Arial"/>
          <w:szCs w:val="24"/>
        </w:rPr>
        <w:t xml:space="preserve"> module for all staff. </w:t>
      </w:r>
      <w:r w:rsidRPr="00C50AF0">
        <w:rPr>
          <w:rFonts w:ascii="Arial" w:hAnsi="Arial" w:cs="Arial"/>
          <w:szCs w:val="24"/>
        </w:rPr>
        <w:t>We are proud to support and welcome those experienced with the Armed Forces, whose transferable skills and experiences make them highly valued colleagues.</w:t>
      </w:r>
    </w:p>
    <w:bookmarkEnd w:id="54"/>
    <w:p w14:paraId="4F38F889" w14:textId="058F5BE3" w:rsidR="004651B7" w:rsidRPr="00C50AF0" w:rsidRDefault="004651B7" w:rsidP="004651B7">
      <w:r w:rsidRPr="00C50AF0">
        <w:t xml:space="preserve">Worcestershire County Council has committed to </w:t>
      </w:r>
      <w:r w:rsidR="007E3706" w:rsidRPr="00C50AF0">
        <w:t xml:space="preserve">a phase 3 piloting of </w:t>
      </w:r>
      <w:r w:rsidRPr="00C50AF0">
        <w:t xml:space="preserve">the Social Care Workforce Race Equality Standard (SC-WRES). This programme, </w:t>
      </w:r>
      <w:r w:rsidR="007E3706" w:rsidRPr="00C50AF0">
        <w:t>that reports on Adult and Children</w:t>
      </w:r>
      <w:r w:rsidR="00A234D6" w:rsidRPr="00C50AF0">
        <w:t>’s</w:t>
      </w:r>
      <w:r w:rsidR="007E3706" w:rsidRPr="00C50AF0">
        <w:t xml:space="preserve"> Social Care</w:t>
      </w:r>
      <w:r w:rsidRPr="00C50AF0">
        <w:t xml:space="preserve">, will map 9 key indicators of race equality </w:t>
      </w:r>
      <w:r w:rsidR="007E3706" w:rsidRPr="00C50AF0">
        <w:t>implications and demographic data</w:t>
      </w:r>
      <w:r w:rsidRPr="00C50AF0">
        <w:t>. These include workforce</w:t>
      </w:r>
      <w:r w:rsidR="007E3706" w:rsidRPr="00C50AF0">
        <w:t xml:space="preserve"> diversity metrics</w:t>
      </w:r>
      <w:r w:rsidRPr="00C50AF0">
        <w:t>, staff sentiment and representation in senior leadership, and involve measuring differential treatment of staff in recruitment, training, disciplinary procedures, as well as experiences of bullying and harassment from colleagues and service users, and perception of equality of opportunity and discriminatory practices.</w:t>
      </w:r>
      <w:r w:rsidR="007E3706" w:rsidRPr="00C50AF0">
        <w:t xml:space="preserve"> </w:t>
      </w:r>
    </w:p>
    <w:p w14:paraId="434A9B53" w14:textId="1E5601F0" w:rsidR="004651B7" w:rsidRPr="00C50AF0" w:rsidRDefault="00944F30" w:rsidP="00D40956">
      <w:r w:rsidRPr="00C50AF0">
        <w:t xml:space="preserve">In this period, we built towards establishing the programme and engaging stakeholders, as well as gathering the initial data needed to measure and deliver the improvements needed. </w:t>
      </w:r>
      <w:r w:rsidR="004651B7" w:rsidRPr="00C50AF0">
        <w:t>This commitment, made with the support of senior leadership, will be relevant across the organisation and drive us towards a fairer, safer and more equitable place to work.</w:t>
      </w:r>
      <w:r w:rsidR="007C011B" w:rsidRPr="00C50AF0">
        <w:t xml:space="preserve"> A report of the findings, along with an action plan containing support and guidance</w:t>
      </w:r>
      <w:r w:rsidR="00A234D6" w:rsidRPr="00C50AF0">
        <w:t>,</w:t>
      </w:r>
      <w:r w:rsidR="007C011B" w:rsidRPr="00C50AF0">
        <w:t xml:space="preserve"> from </w:t>
      </w:r>
      <w:r w:rsidR="00A234D6" w:rsidRPr="00C50AF0">
        <w:t xml:space="preserve">programme owner </w:t>
      </w:r>
      <w:r w:rsidR="007C011B" w:rsidRPr="00C50AF0">
        <w:t xml:space="preserve">Skills </w:t>
      </w:r>
      <w:proofErr w:type="gramStart"/>
      <w:r w:rsidR="007C011B" w:rsidRPr="00C50AF0">
        <w:t>For</w:t>
      </w:r>
      <w:proofErr w:type="gramEnd"/>
      <w:r w:rsidR="007C011B" w:rsidRPr="00C50AF0">
        <w:t xml:space="preserve"> Car</w:t>
      </w:r>
      <w:r w:rsidR="00A234D6" w:rsidRPr="00C50AF0">
        <w:t>e,</w:t>
      </w:r>
      <w:r w:rsidR="007C011B" w:rsidRPr="00C50AF0">
        <w:t xml:space="preserve"> will be delivered in 2026.</w:t>
      </w:r>
    </w:p>
    <w:p w14:paraId="155D99AD" w14:textId="77777777" w:rsidR="00731D11" w:rsidRPr="00C50AF0" w:rsidRDefault="00731D11" w:rsidP="00476F5A">
      <w:pPr>
        <w:pStyle w:val="Heading3"/>
        <w:rPr>
          <w:lang w:val="en-GB"/>
        </w:rPr>
      </w:pPr>
      <w:r w:rsidRPr="00C50AF0">
        <w:rPr>
          <w:lang w:val="en-GB"/>
        </w:rPr>
        <w:t>Attract skilled diverse talent to the Council</w:t>
      </w:r>
    </w:p>
    <w:p w14:paraId="5688ECD4" w14:textId="0D4B3AEB" w:rsidR="00D40956" w:rsidRPr="00C50AF0" w:rsidRDefault="00D40956" w:rsidP="00D40956">
      <w:pPr>
        <w:rPr>
          <w:rFonts w:ascii="Arial" w:hAnsi="Arial" w:cs="Arial"/>
          <w:szCs w:val="24"/>
        </w:rPr>
      </w:pPr>
      <w:r w:rsidRPr="00C50AF0">
        <w:rPr>
          <w:rFonts w:ascii="Arial" w:hAnsi="Arial" w:cs="Arial"/>
          <w:szCs w:val="24"/>
        </w:rPr>
        <w:t>Information about inclusion at onboarding, signposting to EDI work and staff networks are all provided in early stages of employment, and continual links to our EDI Hub are</w:t>
      </w:r>
      <w:r w:rsidR="007C011B" w:rsidRPr="00C50AF0">
        <w:rPr>
          <w:rFonts w:ascii="Arial" w:hAnsi="Arial" w:cs="Arial"/>
          <w:szCs w:val="24"/>
        </w:rPr>
        <w:t xml:space="preserve"> highlighted throughout the year</w:t>
      </w:r>
      <w:r w:rsidRPr="00C50AF0">
        <w:rPr>
          <w:rFonts w:ascii="Arial" w:hAnsi="Arial" w:cs="Arial"/>
          <w:szCs w:val="24"/>
        </w:rPr>
        <w:t xml:space="preserve">. We ensure that job descriptions are updated to reflect our EDI goals, and we widened the approach to advertising positions. </w:t>
      </w:r>
      <w:r w:rsidR="008138BA" w:rsidRPr="00C50AF0">
        <w:rPr>
          <w:rFonts w:ascii="Arial" w:hAnsi="Arial" w:cs="Arial"/>
          <w:szCs w:val="24"/>
        </w:rPr>
        <w:t>Looking ahead, changes to our processes will enabl</w:t>
      </w:r>
      <w:r w:rsidR="007C011B" w:rsidRPr="00C50AF0">
        <w:rPr>
          <w:rFonts w:ascii="Arial" w:hAnsi="Arial" w:cs="Arial"/>
          <w:szCs w:val="24"/>
        </w:rPr>
        <w:t>e</w:t>
      </w:r>
      <w:r w:rsidR="008138BA" w:rsidRPr="00C50AF0">
        <w:rPr>
          <w:rFonts w:ascii="Arial" w:hAnsi="Arial" w:cs="Arial"/>
          <w:szCs w:val="24"/>
        </w:rPr>
        <w:t xml:space="preserve"> better links between new starters and </w:t>
      </w:r>
      <w:r w:rsidR="00A234D6" w:rsidRPr="00C50AF0">
        <w:rPr>
          <w:rFonts w:ascii="Arial" w:hAnsi="Arial" w:cs="Arial"/>
          <w:szCs w:val="24"/>
        </w:rPr>
        <w:t xml:space="preserve">available </w:t>
      </w:r>
      <w:r w:rsidR="008138BA" w:rsidRPr="00C50AF0">
        <w:rPr>
          <w:rFonts w:ascii="Arial" w:hAnsi="Arial" w:cs="Arial"/>
          <w:szCs w:val="24"/>
        </w:rPr>
        <w:t xml:space="preserve">support, development and EDI </w:t>
      </w:r>
      <w:r w:rsidR="007C011B" w:rsidRPr="00C50AF0">
        <w:rPr>
          <w:rFonts w:ascii="Arial" w:hAnsi="Arial" w:cs="Arial"/>
          <w:szCs w:val="24"/>
        </w:rPr>
        <w:t xml:space="preserve">learning </w:t>
      </w:r>
      <w:r w:rsidR="008138BA" w:rsidRPr="00C50AF0">
        <w:rPr>
          <w:rFonts w:ascii="Arial" w:hAnsi="Arial" w:cs="Arial"/>
          <w:szCs w:val="24"/>
        </w:rPr>
        <w:t>opportunities in the coming year.</w:t>
      </w:r>
    </w:p>
    <w:p w14:paraId="0D7A3A9A" w14:textId="71C478D5" w:rsidR="00F579E5" w:rsidRPr="00C50AF0" w:rsidRDefault="00D40956" w:rsidP="00D40956">
      <w:pPr>
        <w:rPr>
          <w:rFonts w:ascii="Arial" w:hAnsi="Arial" w:cs="Arial"/>
          <w:szCs w:val="24"/>
        </w:rPr>
      </w:pPr>
      <w:r w:rsidRPr="00C50AF0">
        <w:rPr>
          <w:rFonts w:ascii="Arial" w:hAnsi="Arial" w:cs="Arial"/>
          <w:szCs w:val="24"/>
        </w:rPr>
        <w:t>Retaining and developing diverse staff requires a holistic</w:t>
      </w:r>
      <w:r w:rsidR="007C011B" w:rsidRPr="00C50AF0">
        <w:rPr>
          <w:rFonts w:ascii="Arial" w:hAnsi="Arial" w:cs="Arial"/>
          <w:szCs w:val="24"/>
        </w:rPr>
        <w:t>, yet intentional</w:t>
      </w:r>
      <w:r w:rsidRPr="00C50AF0">
        <w:rPr>
          <w:rFonts w:ascii="Arial" w:hAnsi="Arial" w:cs="Arial"/>
          <w:szCs w:val="24"/>
        </w:rPr>
        <w:t xml:space="preserve"> approach beyond structured opportunities. We have undertaken a variety of projects to improve the work environment for our staff.</w:t>
      </w:r>
    </w:p>
    <w:p w14:paraId="45661645" w14:textId="1D45C245" w:rsidR="00A13CB8" w:rsidRPr="00C50AF0" w:rsidRDefault="00AE3143" w:rsidP="00D40956">
      <w:pPr>
        <w:rPr>
          <w:rFonts w:ascii="Arial" w:hAnsi="Arial" w:cs="Arial"/>
          <w:szCs w:val="24"/>
        </w:rPr>
      </w:pPr>
      <w:r w:rsidRPr="00C50AF0">
        <w:rPr>
          <w:rFonts w:ascii="Arial" w:hAnsi="Arial" w:cs="Arial"/>
          <w:szCs w:val="24"/>
        </w:rPr>
        <w:t xml:space="preserve">One of the main pathways to working and developing at the Council is through apprenticeships, and this reporting period saw the launch of a new apprentice dashboard that allows the apprenticeships team to collect and utilise equality monitoring information. This </w:t>
      </w:r>
      <w:r w:rsidR="00A13CB8" w:rsidRPr="00C50AF0">
        <w:rPr>
          <w:rFonts w:ascii="Arial" w:hAnsi="Arial" w:cs="Arial"/>
          <w:szCs w:val="24"/>
        </w:rPr>
        <w:t>has enabled</w:t>
      </w:r>
      <w:r w:rsidRPr="00C50AF0">
        <w:rPr>
          <w:rFonts w:ascii="Arial" w:hAnsi="Arial" w:cs="Arial"/>
          <w:szCs w:val="24"/>
        </w:rPr>
        <w:t xml:space="preserve"> the team to understand and respond to equality, diversity and inclusion needs in the Council’s apprentices across all work areas.</w:t>
      </w:r>
      <w:r w:rsidR="007C011B" w:rsidRPr="00C50AF0">
        <w:rPr>
          <w:rFonts w:ascii="Arial" w:hAnsi="Arial" w:cs="Arial"/>
          <w:szCs w:val="24"/>
        </w:rPr>
        <w:t xml:space="preserve"> It also allows us </w:t>
      </w:r>
      <w:r w:rsidR="007C011B" w:rsidRPr="00C50AF0">
        <w:rPr>
          <w:rFonts w:ascii="Arial" w:hAnsi="Arial" w:cs="Arial"/>
          <w:szCs w:val="24"/>
        </w:rPr>
        <w:lastRenderedPageBreak/>
        <w:t xml:space="preserve">to comply with the </w:t>
      </w:r>
      <w:r w:rsidR="00A234D6" w:rsidRPr="00C50AF0">
        <w:rPr>
          <w:rFonts w:ascii="Arial" w:hAnsi="Arial" w:cs="Arial"/>
          <w:szCs w:val="24"/>
        </w:rPr>
        <w:t>Public Sector Equality Duty</w:t>
      </w:r>
      <w:r w:rsidR="007C011B" w:rsidRPr="00C50AF0">
        <w:rPr>
          <w:rFonts w:ascii="Arial" w:hAnsi="Arial" w:cs="Arial"/>
          <w:szCs w:val="24"/>
        </w:rPr>
        <w:t xml:space="preserve"> by taking positive action to address </w:t>
      </w:r>
      <w:proofErr w:type="gramStart"/>
      <w:r w:rsidR="007C011B" w:rsidRPr="00C50AF0">
        <w:rPr>
          <w:rFonts w:ascii="Arial" w:hAnsi="Arial" w:cs="Arial"/>
          <w:szCs w:val="24"/>
        </w:rPr>
        <w:t>inequalities, and</w:t>
      </w:r>
      <w:proofErr w:type="gramEnd"/>
      <w:r w:rsidR="007C011B" w:rsidRPr="00C50AF0">
        <w:rPr>
          <w:rFonts w:ascii="Arial" w:hAnsi="Arial" w:cs="Arial"/>
          <w:szCs w:val="24"/>
        </w:rPr>
        <w:t xml:space="preserve"> identif</w:t>
      </w:r>
      <w:r w:rsidR="00A234D6" w:rsidRPr="00C50AF0">
        <w:rPr>
          <w:rFonts w:ascii="Arial" w:hAnsi="Arial" w:cs="Arial"/>
          <w:szCs w:val="24"/>
        </w:rPr>
        <w:t>ying</w:t>
      </w:r>
      <w:r w:rsidR="007C011B" w:rsidRPr="00C50AF0">
        <w:rPr>
          <w:rFonts w:ascii="Arial" w:hAnsi="Arial" w:cs="Arial"/>
          <w:szCs w:val="24"/>
        </w:rPr>
        <w:t xml:space="preserve"> further opportunities to engage with those who currently aren’t applying or accessing our offer.</w:t>
      </w:r>
    </w:p>
    <w:p w14:paraId="203056E6" w14:textId="6A7F456D" w:rsidR="00AE3143" w:rsidRPr="00C50AF0" w:rsidRDefault="00A13CB8" w:rsidP="00D40956">
      <w:pPr>
        <w:rPr>
          <w:rFonts w:ascii="Arial" w:hAnsi="Arial" w:cs="Arial"/>
          <w:szCs w:val="24"/>
        </w:rPr>
      </w:pPr>
      <w:r w:rsidRPr="00C50AF0">
        <w:rPr>
          <w:rFonts w:ascii="Arial" w:hAnsi="Arial" w:cs="Arial"/>
          <w:szCs w:val="24"/>
        </w:rPr>
        <w:t>The apprenticeship data is currently in line with national statistics, but there is more we can do with our external training providers to work effectively with the apprentices we support. This data helps make sure appropriate</w:t>
      </w:r>
      <w:r w:rsidR="00551304" w:rsidRPr="00C50AF0">
        <w:rPr>
          <w:rFonts w:ascii="Arial" w:hAnsi="Arial" w:cs="Arial"/>
          <w:szCs w:val="24"/>
        </w:rPr>
        <w:t xml:space="preserve"> and targeted</w:t>
      </w:r>
      <w:r w:rsidRPr="00C50AF0">
        <w:rPr>
          <w:rFonts w:ascii="Arial" w:hAnsi="Arial" w:cs="Arial"/>
          <w:szCs w:val="24"/>
        </w:rPr>
        <w:t xml:space="preserve"> help is available throughout the apprenticeship and allows the team to proactively engage and offer support, improving their experience and our service.</w:t>
      </w:r>
    </w:p>
    <w:p w14:paraId="6ECF6182" w14:textId="77777777" w:rsidR="00DD46A1" w:rsidRPr="00C50AF0" w:rsidRDefault="004519F4" w:rsidP="004519F4">
      <w:pPr>
        <w:rPr>
          <w:rFonts w:ascii="Arial" w:hAnsi="Arial" w:cs="Arial"/>
          <w:szCs w:val="24"/>
        </w:rPr>
      </w:pPr>
      <w:r w:rsidRPr="00C50AF0">
        <w:rPr>
          <w:rFonts w:ascii="Arial" w:hAnsi="Arial" w:cs="Arial"/>
          <w:szCs w:val="24"/>
        </w:rPr>
        <w:t>As part of our position within the Herefordshire and Worcestershire ICS, the Council has engaged with the Active Bystander Programme. The Active Bystander Programme seeks to educate, inform, and improve the moral courage of staff, building a community of colleagues who feel safe and confident to intervene, speak out and support recipients of inappropriate behaviours.</w:t>
      </w:r>
    </w:p>
    <w:p w14:paraId="5E3E8032" w14:textId="0AD9DCED" w:rsidR="004519F4" w:rsidRPr="00C50AF0" w:rsidRDefault="004519F4" w:rsidP="004519F4">
      <w:pPr>
        <w:rPr>
          <w:rFonts w:ascii="Arial" w:hAnsi="Arial" w:cs="Arial"/>
          <w:szCs w:val="24"/>
        </w:rPr>
      </w:pPr>
      <w:r w:rsidRPr="00C50AF0">
        <w:rPr>
          <w:rFonts w:ascii="Arial" w:hAnsi="Arial" w:cs="Arial"/>
          <w:szCs w:val="24"/>
        </w:rPr>
        <w:t xml:space="preserve">Over the year, 10 Active Bystander Champions have been trained on the programme, and awareness sessions were delivered to 29 colleagues </w:t>
      </w:r>
      <w:r w:rsidR="00DD46A1" w:rsidRPr="00C50AF0">
        <w:rPr>
          <w:rFonts w:ascii="Arial" w:hAnsi="Arial" w:cs="Arial"/>
          <w:szCs w:val="24"/>
        </w:rPr>
        <w:t xml:space="preserve">alongside and </w:t>
      </w:r>
      <w:r w:rsidRPr="00C50AF0">
        <w:rPr>
          <w:rFonts w:ascii="Arial" w:hAnsi="Arial" w:cs="Arial"/>
          <w:szCs w:val="24"/>
        </w:rPr>
        <w:t xml:space="preserve">through partnership with other ICS organisations. </w:t>
      </w:r>
      <w:r w:rsidR="00F579E5" w:rsidRPr="00C50AF0">
        <w:rPr>
          <w:rFonts w:ascii="Arial" w:hAnsi="Arial" w:cs="Arial"/>
          <w:szCs w:val="24"/>
        </w:rPr>
        <w:t xml:space="preserve">As the programme develops, bespoke sessions are planned for internal delivery, to raise their awareness and confidence in Active Bystanding. This will </w:t>
      </w:r>
      <w:r w:rsidR="00DD46A1" w:rsidRPr="00C50AF0">
        <w:rPr>
          <w:rFonts w:ascii="Arial" w:hAnsi="Arial" w:cs="Arial"/>
          <w:szCs w:val="24"/>
        </w:rPr>
        <w:t>support our journey towards</w:t>
      </w:r>
      <w:r w:rsidR="00F579E5" w:rsidRPr="00C50AF0">
        <w:rPr>
          <w:rFonts w:ascii="Arial" w:hAnsi="Arial" w:cs="Arial"/>
          <w:szCs w:val="24"/>
        </w:rPr>
        <w:t xml:space="preserve"> a civil and compassionate working culture that challenges discrimination and other </w:t>
      </w:r>
      <w:r w:rsidR="00551304" w:rsidRPr="00C50AF0">
        <w:rPr>
          <w:rFonts w:ascii="Arial" w:hAnsi="Arial" w:cs="Arial"/>
          <w:szCs w:val="24"/>
        </w:rPr>
        <w:t xml:space="preserve">behaviours </w:t>
      </w:r>
      <w:r w:rsidR="00F579E5" w:rsidRPr="00C50AF0">
        <w:rPr>
          <w:rFonts w:ascii="Arial" w:hAnsi="Arial" w:cs="Arial"/>
          <w:szCs w:val="24"/>
        </w:rPr>
        <w:t>for our colleagues.</w:t>
      </w:r>
    </w:p>
    <w:p w14:paraId="42DD4C2D" w14:textId="3EDA781B" w:rsidR="00731D11" w:rsidRPr="00C50AF0" w:rsidRDefault="00731D11" w:rsidP="004519F4">
      <w:pPr>
        <w:pStyle w:val="Heading3"/>
        <w:rPr>
          <w:lang w:val="en-GB"/>
        </w:rPr>
      </w:pPr>
      <w:r w:rsidRPr="00C50AF0">
        <w:rPr>
          <w:lang w:val="en-GB"/>
        </w:rPr>
        <w:t xml:space="preserve">Proactive future proofing and development opportunities for groups historically excluded, or who had barriers to leadership roles </w:t>
      </w:r>
    </w:p>
    <w:p w14:paraId="327EAC7D" w14:textId="1984DAAF" w:rsidR="00DA79D7" w:rsidRPr="00C50AF0" w:rsidRDefault="00DA79D7" w:rsidP="00DA79D7">
      <w:pPr>
        <w:rPr>
          <w:rFonts w:ascii="Arial" w:hAnsi="Arial" w:cs="Arial"/>
          <w:szCs w:val="24"/>
        </w:rPr>
      </w:pPr>
      <w:r w:rsidRPr="00C50AF0">
        <w:rPr>
          <w:rFonts w:ascii="Arial" w:hAnsi="Arial" w:cs="Arial"/>
          <w:szCs w:val="24"/>
        </w:rPr>
        <w:t>Retaining talented colleagues is beneficial to everyone</w:t>
      </w:r>
      <w:r w:rsidR="00DD46A1" w:rsidRPr="00C50AF0">
        <w:rPr>
          <w:rFonts w:ascii="Arial" w:hAnsi="Arial" w:cs="Arial"/>
          <w:szCs w:val="24"/>
        </w:rPr>
        <w:t>:</w:t>
      </w:r>
      <w:r w:rsidRPr="00C50AF0">
        <w:rPr>
          <w:rFonts w:ascii="Arial" w:hAnsi="Arial" w:cs="Arial"/>
          <w:szCs w:val="24"/>
        </w:rPr>
        <w:t xml:space="preserve"> the individual employed, the </w:t>
      </w:r>
      <w:r w:rsidR="00DD46A1" w:rsidRPr="00C50AF0">
        <w:rPr>
          <w:rFonts w:ascii="Arial" w:hAnsi="Arial" w:cs="Arial"/>
          <w:szCs w:val="24"/>
        </w:rPr>
        <w:t>council</w:t>
      </w:r>
      <w:r w:rsidRPr="00C50AF0">
        <w:rPr>
          <w:rFonts w:ascii="Arial" w:hAnsi="Arial" w:cs="Arial"/>
          <w:szCs w:val="24"/>
        </w:rPr>
        <w:t>, the local economy, and the local community. In the next phase of our strategic delivery, we are aiming to improve our working environment, maintain our participation in the Armed Forces Covenant</w:t>
      </w:r>
      <w:r w:rsidR="00DD46A1" w:rsidRPr="00C50AF0">
        <w:rPr>
          <w:rFonts w:ascii="Arial" w:hAnsi="Arial" w:cs="Arial"/>
          <w:szCs w:val="24"/>
        </w:rPr>
        <w:t xml:space="preserve">, </w:t>
      </w:r>
      <w:r w:rsidRPr="00C50AF0">
        <w:rPr>
          <w:rFonts w:ascii="Arial" w:hAnsi="Arial" w:cs="Arial"/>
          <w:szCs w:val="24"/>
        </w:rPr>
        <w:t xml:space="preserve">Disability Confident and Race at Work Charter </w:t>
      </w:r>
      <w:r w:rsidR="00DD46A1" w:rsidRPr="00C50AF0">
        <w:rPr>
          <w:rFonts w:ascii="Arial" w:hAnsi="Arial" w:cs="Arial"/>
          <w:szCs w:val="24"/>
        </w:rPr>
        <w:t>schemes</w:t>
      </w:r>
      <w:r w:rsidRPr="00C50AF0">
        <w:rPr>
          <w:rFonts w:ascii="Arial" w:hAnsi="Arial" w:cs="Arial"/>
          <w:szCs w:val="24"/>
        </w:rPr>
        <w:t>, and develop further processes and resources to support our staff.</w:t>
      </w:r>
    </w:p>
    <w:p w14:paraId="5AF31DBE" w14:textId="4339FFCF" w:rsidR="0010551E" w:rsidRDefault="0010551E" w:rsidP="00DA79D7">
      <w:pPr>
        <w:rPr>
          <w:rFonts w:ascii="Arial" w:hAnsi="Arial" w:cs="Arial"/>
          <w:szCs w:val="24"/>
        </w:rPr>
      </w:pPr>
      <w:r w:rsidRPr="00C50AF0">
        <w:rPr>
          <w:rFonts w:ascii="Arial" w:hAnsi="Arial" w:cs="Arial"/>
          <w:szCs w:val="24"/>
        </w:rPr>
        <w:t xml:space="preserve">Annual support and engagement </w:t>
      </w:r>
      <w:proofErr w:type="gramStart"/>
      <w:r w:rsidRPr="00C50AF0">
        <w:rPr>
          <w:rFonts w:ascii="Arial" w:hAnsi="Arial" w:cs="Arial"/>
          <w:szCs w:val="24"/>
        </w:rPr>
        <w:t>was</w:t>
      </w:r>
      <w:proofErr w:type="gramEnd"/>
      <w:r w:rsidRPr="00C50AF0">
        <w:rPr>
          <w:rFonts w:ascii="Arial" w:hAnsi="Arial" w:cs="Arial"/>
          <w:szCs w:val="24"/>
        </w:rPr>
        <w:t xml:space="preserve"> continued for the Moving Up programme in Adult Social Care. This leadership development initiative by Skills for Care is supported by the Association of Directors of Adult Social Services (ADASS). The programme is designed to help Black, Asian, and ethnic minority managers and aspiring managers in health and social care progress into senior roles by boosting confidence, leadership skills, and understanding of personal branding and impact.</w:t>
      </w:r>
    </w:p>
    <w:p w14:paraId="0762F759" w14:textId="4FBFAC2D" w:rsidR="00130FD2" w:rsidRPr="00C50AF0" w:rsidRDefault="00130FD2" w:rsidP="00DA79D7">
      <w:pPr>
        <w:rPr>
          <w:rFonts w:ascii="Arial" w:hAnsi="Arial" w:cs="Arial"/>
          <w:szCs w:val="24"/>
        </w:rPr>
      </w:pPr>
      <w:r w:rsidRPr="00130FD2">
        <w:rPr>
          <w:rFonts w:ascii="Arial" w:hAnsi="Arial" w:cs="Arial"/>
          <w:szCs w:val="24"/>
        </w:rPr>
        <w:t>In E</w:t>
      </w:r>
      <w:r>
        <w:rPr>
          <w:rFonts w:ascii="Arial" w:hAnsi="Arial" w:cs="Arial"/>
          <w:szCs w:val="24"/>
        </w:rPr>
        <w:t xml:space="preserve">conomy and </w:t>
      </w:r>
      <w:r w:rsidRPr="00130FD2">
        <w:rPr>
          <w:rFonts w:ascii="Arial" w:hAnsi="Arial" w:cs="Arial"/>
          <w:szCs w:val="24"/>
        </w:rPr>
        <w:t>I</w:t>
      </w:r>
      <w:r>
        <w:rPr>
          <w:rFonts w:ascii="Arial" w:hAnsi="Arial" w:cs="Arial"/>
          <w:szCs w:val="24"/>
        </w:rPr>
        <w:t>nfrastructure</w:t>
      </w:r>
      <w:r w:rsidRPr="00130FD2">
        <w:rPr>
          <w:rFonts w:ascii="Arial" w:hAnsi="Arial" w:cs="Arial"/>
          <w:szCs w:val="24"/>
        </w:rPr>
        <w:t xml:space="preserve">, we are introducing inclusive slideshows </w:t>
      </w:r>
      <w:r>
        <w:rPr>
          <w:rFonts w:ascii="Arial" w:hAnsi="Arial" w:cs="Arial"/>
          <w:szCs w:val="24"/>
        </w:rPr>
        <w:t xml:space="preserve">for display, </w:t>
      </w:r>
      <w:r w:rsidRPr="00130FD2">
        <w:rPr>
          <w:rFonts w:ascii="Arial" w:hAnsi="Arial" w:cs="Arial"/>
          <w:szCs w:val="24"/>
        </w:rPr>
        <w:t xml:space="preserve">designed to spark meaningful conversations around key </w:t>
      </w:r>
      <w:r>
        <w:rPr>
          <w:rFonts w:ascii="Arial" w:hAnsi="Arial" w:cs="Arial"/>
          <w:szCs w:val="24"/>
        </w:rPr>
        <w:t>communications</w:t>
      </w:r>
      <w:r w:rsidRPr="00130FD2">
        <w:rPr>
          <w:rFonts w:ascii="Arial" w:hAnsi="Arial" w:cs="Arial"/>
          <w:szCs w:val="24"/>
        </w:rPr>
        <w:t xml:space="preserve">. </w:t>
      </w:r>
      <w:r>
        <w:rPr>
          <w:rFonts w:ascii="Arial" w:hAnsi="Arial" w:cs="Arial"/>
          <w:szCs w:val="24"/>
        </w:rPr>
        <w:t>The</w:t>
      </w:r>
      <w:r w:rsidRPr="00130FD2">
        <w:rPr>
          <w:rFonts w:ascii="Arial" w:hAnsi="Arial" w:cs="Arial"/>
          <w:szCs w:val="24"/>
        </w:rPr>
        <w:t xml:space="preserve"> aim </w:t>
      </w:r>
      <w:r>
        <w:rPr>
          <w:rFonts w:ascii="Arial" w:hAnsi="Arial" w:cs="Arial"/>
          <w:szCs w:val="24"/>
        </w:rPr>
        <w:t xml:space="preserve">of this new approach </w:t>
      </w:r>
      <w:r w:rsidRPr="00130FD2">
        <w:rPr>
          <w:rFonts w:ascii="Arial" w:hAnsi="Arial" w:cs="Arial"/>
          <w:szCs w:val="24"/>
        </w:rPr>
        <w:t xml:space="preserve">is to create opportunities for connection, ensure every colleague feels seen, heard and valued, and strengthen our </w:t>
      </w:r>
      <w:r>
        <w:rPr>
          <w:rFonts w:ascii="Arial" w:hAnsi="Arial" w:cs="Arial"/>
          <w:szCs w:val="24"/>
        </w:rPr>
        <w:t xml:space="preserve">cross-team </w:t>
      </w:r>
      <w:r w:rsidRPr="00130FD2">
        <w:rPr>
          <w:rFonts w:ascii="Arial" w:hAnsi="Arial" w:cs="Arial"/>
          <w:szCs w:val="24"/>
        </w:rPr>
        <w:t xml:space="preserve">commitment to equality, diversity and inclusion, especially for those who may </w:t>
      </w:r>
      <w:r>
        <w:rPr>
          <w:rFonts w:ascii="Arial" w:hAnsi="Arial" w:cs="Arial"/>
          <w:szCs w:val="24"/>
        </w:rPr>
        <w:t>not</w:t>
      </w:r>
      <w:r w:rsidRPr="00130FD2">
        <w:rPr>
          <w:rFonts w:ascii="Arial" w:hAnsi="Arial" w:cs="Arial"/>
          <w:szCs w:val="24"/>
        </w:rPr>
        <w:t xml:space="preserve"> </w:t>
      </w:r>
      <w:r>
        <w:rPr>
          <w:rFonts w:ascii="Arial" w:hAnsi="Arial" w:cs="Arial"/>
          <w:szCs w:val="24"/>
        </w:rPr>
        <w:t>regularly access central communications</w:t>
      </w:r>
      <w:r w:rsidRPr="00130FD2">
        <w:rPr>
          <w:rFonts w:ascii="Arial" w:hAnsi="Arial" w:cs="Arial"/>
          <w:szCs w:val="24"/>
        </w:rPr>
        <w:t>.</w:t>
      </w:r>
    </w:p>
    <w:p w14:paraId="3C490AB1" w14:textId="2F6A5F13" w:rsidR="00344107" w:rsidRPr="00C50AF0" w:rsidRDefault="00344107" w:rsidP="00344107">
      <w:pPr>
        <w:rPr>
          <w:rFonts w:ascii="Arial" w:hAnsi="Arial" w:cs="Arial"/>
          <w:szCs w:val="24"/>
        </w:rPr>
      </w:pPr>
      <w:r w:rsidRPr="00C50AF0">
        <w:rPr>
          <w:rFonts w:ascii="Arial" w:hAnsi="Arial" w:cs="Arial"/>
          <w:szCs w:val="24"/>
        </w:rPr>
        <w:t xml:space="preserve">In broader Learning and Development opportunities, this year saw the </w:t>
      </w:r>
      <w:r w:rsidR="00551304" w:rsidRPr="00C50AF0">
        <w:rPr>
          <w:rFonts w:ascii="Arial" w:hAnsi="Arial" w:cs="Arial"/>
          <w:szCs w:val="24"/>
        </w:rPr>
        <w:t xml:space="preserve">growth </w:t>
      </w:r>
      <w:r w:rsidRPr="00C50AF0">
        <w:rPr>
          <w:rFonts w:ascii="Arial" w:hAnsi="Arial" w:cs="Arial"/>
          <w:szCs w:val="24"/>
        </w:rPr>
        <w:t xml:space="preserve">of our EDI Hub and eLearning opportunities, in-person workshops, and the launch of new content discussed in Equality Objective 4. The number of learning opportunities that are directly </w:t>
      </w:r>
      <w:r w:rsidRPr="00C50AF0">
        <w:rPr>
          <w:rFonts w:ascii="Arial" w:hAnsi="Arial" w:cs="Arial"/>
          <w:szCs w:val="24"/>
        </w:rPr>
        <w:lastRenderedPageBreak/>
        <w:t>EDI-related across the Council now number over 30. Many of these are available to anyone at the Council, or on request to teams and departments. We will continue to expand and enhance this offering in the coming months.</w:t>
      </w:r>
    </w:p>
    <w:p w14:paraId="3FEB10BB" w14:textId="77777777" w:rsidR="00B81814" w:rsidRPr="00C50AF0" w:rsidRDefault="00B81814" w:rsidP="00B81814">
      <w:pPr>
        <w:rPr>
          <w:rFonts w:ascii="Arial" w:hAnsi="Arial" w:cs="Arial"/>
          <w:szCs w:val="24"/>
        </w:rPr>
      </w:pPr>
      <w:r w:rsidRPr="00C50AF0">
        <w:rPr>
          <w:rFonts w:ascii="Arial" w:hAnsi="Arial" w:cs="Arial"/>
          <w:szCs w:val="24"/>
        </w:rPr>
        <w:t>Our mentoring and coaching programme has continued, providing opportunities for colleagues to develop themselves and their work lives, particularly focusing on soft skills such as self-confidence, decision-making, resilience, stress management, and developing work relationships and partnerships. This provides WCC staff with another route to career development, open to all. This offers particular benefit to marginalised colleagues, who are likely to experience inequalities in career progression.</w:t>
      </w:r>
    </w:p>
    <w:p w14:paraId="44E1E820" w14:textId="199648A4" w:rsidR="0097117C" w:rsidRPr="00C50AF0" w:rsidRDefault="0097117C" w:rsidP="00B81814">
      <w:pPr>
        <w:rPr>
          <w:rFonts w:ascii="Arial" w:hAnsi="Arial" w:cs="Arial"/>
          <w:szCs w:val="24"/>
        </w:rPr>
      </w:pPr>
      <w:r w:rsidRPr="00C50AF0">
        <w:rPr>
          <w:rFonts w:ascii="Arial" w:hAnsi="Arial" w:cs="Arial"/>
          <w:szCs w:val="24"/>
        </w:rPr>
        <w:t>Coaching was also made available to all staff through our Employee Assistance Programme</w:t>
      </w:r>
      <w:r w:rsidR="006F7F8B" w:rsidRPr="00C50AF0">
        <w:rPr>
          <w:rFonts w:ascii="Arial" w:hAnsi="Arial" w:cs="Arial"/>
          <w:szCs w:val="24"/>
        </w:rPr>
        <w:t xml:space="preserve"> (EAP)</w:t>
      </w:r>
      <w:r w:rsidRPr="00C50AF0">
        <w:rPr>
          <w:rFonts w:ascii="Arial" w:hAnsi="Arial" w:cs="Arial"/>
          <w:szCs w:val="24"/>
        </w:rPr>
        <w:t>.</w:t>
      </w:r>
      <w:r w:rsidR="006F7F8B" w:rsidRPr="00C50AF0">
        <w:rPr>
          <w:rFonts w:ascii="Arial" w:hAnsi="Arial" w:cs="Arial"/>
          <w:szCs w:val="24"/>
        </w:rPr>
        <w:t xml:space="preserve"> Alongside access to counselling, advice and online resources, the EAP includes two types of coaching for our staff: one option focused on performance, and the other on overcoming challenges and working towards future goals. Complementing our internal programme, this provides staff with another pathway to development opportunities, which they can access independently and flexibly.</w:t>
      </w:r>
    </w:p>
    <w:p w14:paraId="5990039D" w14:textId="507FC4A6" w:rsidR="00D40956" w:rsidRPr="00C50AF0" w:rsidRDefault="006F7F8B" w:rsidP="00B92907">
      <w:pPr>
        <w:rPr>
          <w:rFonts w:ascii="Arial" w:hAnsi="Arial" w:cs="Arial"/>
          <w:szCs w:val="24"/>
        </w:rPr>
      </w:pPr>
      <w:r w:rsidRPr="00C50AF0">
        <w:rPr>
          <w:rFonts w:ascii="Arial" w:hAnsi="Arial" w:cs="Arial"/>
          <w:szCs w:val="24"/>
        </w:rPr>
        <w:t xml:space="preserve">Finally, </w:t>
      </w:r>
      <w:r w:rsidR="00D24984" w:rsidRPr="00C50AF0">
        <w:rPr>
          <w:rFonts w:ascii="Arial" w:hAnsi="Arial" w:cs="Arial"/>
          <w:szCs w:val="24"/>
        </w:rPr>
        <w:t>our</w:t>
      </w:r>
      <w:r w:rsidRPr="00C50AF0">
        <w:rPr>
          <w:rFonts w:ascii="Arial" w:hAnsi="Arial" w:cs="Arial"/>
          <w:szCs w:val="24"/>
        </w:rPr>
        <w:t xml:space="preserve"> wellbeing </w:t>
      </w:r>
      <w:r w:rsidR="00D24984" w:rsidRPr="00C50AF0">
        <w:rPr>
          <w:rFonts w:ascii="Arial" w:hAnsi="Arial" w:cs="Arial"/>
          <w:szCs w:val="24"/>
        </w:rPr>
        <w:t>programme</w:t>
      </w:r>
      <w:r w:rsidRPr="00C50AF0">
        <w:rPr>
          <w:rFonts w:ascii="Arial" w:hAnsi="Arial" w:cs="Arial"/>
          <w:szCs w:val="24"/>
        </w:rPr>
        <w:t xml:space="preserve"> </w:t>
      </w:r>
      <w:r w:rsidR="00D24984" w:rsidRPr="00C50AF0">
        <w:rPr>
          <w:rFonts w:ascii="Arial" w:hAnsi="Arial" w:cs="Arial"/>
          <w:szCs w:val="24"/>
        </w:rPr>
        <w:t>continued</w:t>
      </w:r>
      <w:r w:rsidRPr="00C50AF0">
        <w:rPr>
          <w:rFonts w:ascii="Arial" w:hAnsi="Arial" w:cs="Arial"/>
          <w:szCs w:val="24"/>
        </w:rPr>
        <w:t xml:space="preserve"> </w:t>
      </w:r>
      <w:r w:rsidR="00D24984" w:rsidRPr="00C50AF0">
        <w:rPr>
          <w:rFonts w:ascii="Arial" w:hAnsi="Arial" w:cs="Arial"/>
          <w:szCs w:val="24"/>
        </w:rPr>
        <w:t xml:space="preserve">for all colleagues, and some aspects of the programme contribute specifically to retaining and supporting staff who may have barriers to a healthy working life. Wellbeing offered to staff during this period included health screenings for body composition and blood pressure, a peer support group for menopause, and the Desk to 5k Programme. This initiative, adapted from the NHS Couch to 5k, brings exercise to the workplace through a gradual course of increasing movement. Designed to be </w:t>
      </w:r>
      <w:r w:rsidR="00551304" w:rsidRPr="00C50AF0">
        <w:rPr>
          <w:rFonts w:ascii="Arial" w:hAnsi="Arial" w:cs="Arial"/>
          <w:szCs w:val="24"/>
        </w:rPr>
        <w:t>accessible</w:t>
      </w:r>
      <w:r w:rsidR="00D24984" w:rsidRPr="00C50AF0">
        <w:rPr>
          <w:rFonts w:ascii="Arial" w:hAnsi="Arial" w:cs="Arial"/>
          <w:szCs w:val="24"/>
        </w:rPr>
        <w:t xml:space="preserve"> from launch, the programme’s first cohort highlighted how welcoming opportunities for exercise are valued by our colleagues.</w:t>
      </w:r>
    </w:p>
    <w:p w14:paraId="0DD3E673" w14:textId="1535ED7E" w:rsidR="00D24984" w:rsidRPr="00C50AF0" w:rsidRDefault="00D24984" w:rsidP="00B92907">
      <w:pPr>
        <w:rPr>
          <w:rFonts w:ascii="Arial" w:hAnsi="Arial" w:cs="Arial"/>
          <w:szCs w:val="24"/>
        </w:rPr>
      </w:pPr>
      <w:r w:rsidRPr="00C50AF0">
        <w:rPr>
          <w:rFonts w:ascii="Arial" w:hAnsi="Arial" w:cs="Arial"/>
          <w:szCs w:val="24"/>
        </w:rPr>
        <w:t>During Wellbeing Week, several sessions were delivered with the specific aim of supporting EDI</w:t>
      </w:r>
      <w:r w:rsidR="006121F8" w:rsidRPr="00C50AF0">
        <w:rPr>
          <w:rFonts w:ascii="Arial" w:hAnsi="Arial" w:cs="Arial"/>
          <w:szCs w:val="24"/>
        </w:rPr>
        <w:t xml:space="preserve"> knowledge</w:t>
      </w:r>
      <w:r w:rsidRPr="00C50AF0">
        <w:rPr>
          <w:rFonts w:ascii="Arial" w:hAnsi="Arial" w:cs="Arial"/>
          <w:szCs w:val="24"/>
        </w:rPr>
        <w:t xml:space="preserve"> or </w:t>
      </w:r>
      <w:r w:rsidR="00A234D6" w:rsidRPr="00C50AF0">
        <w:rPr>
          <w:rFonts w:ascii="Arial" w:hAnsi="Arial" w:cs="Arial"/>
          <w:szCs w:val="24"/>
        </w:rPr>
        <w:t>colleagues directly</w:t>
      </w:r>
      <w:r w:rsidRPr="00C50AF0">
        <w:rPr>
          <w:rFonts w:ascii="Arial" w:hAnsi="Arial" w:cs="Arial"/>
          <w:szCs w:val="24"/>
        </w:rPr>
        <w:t>, covering topics such as:</w:t>
      </w:r>
    </w:p>
    <w:p w14:paraId="7E00A131" w14:textId="07BE1811" w:rsidR="00D24984" w:rsidRPr="00C50AF0" w:rsidRDefault="00D24984" w:rsidP="00D24984">
      <w:pPr>
        <w:pStyle w:val="ListParagraph"/>
        <w:rPr>
          <w:lang w:val="en-GB"/>
        </w:rPr>
      </w:pPr>
      <w:r w:rsidRPr="00C50AF0">
        <w:rPr>
          <w:lang w:val="en-GB"/>
        </w:rPr>
        <w:t>accessible documents</w:t>
      </w:r>
    </w:p>
    <w:p w14:paraId="4E315C17" w14:textId="2D05F086" w:rsidR="00D24984" w:rsidRPr="00C50AF0" w:rsidRDefault="006121F8" w:rsidP="00D24984">
      <w:pPr>
        <w:pStyle w:val="ListParagraph"/>
        <w:rPr>
          <w:lang w:val="en-GB"/>
        </w:rPr>
      </w:pPr>
      <w:r w:rsidRPr="00C50AF0">
        <w:rPr>
          <w:lang w:val="en-GB"/>
        </w:rPr>
        <w:t xml:space="preserve">understanding </w:t>
      </w:r>
      <w:r w:rsidR="00D24984" w:rsidRPr="00C50AF0">
        <w:rPr>
          <w:lang w:val="en-GB"/>
        </w:rPr>
        <w:t>gender identity</w:t>
      </w:r>
    </w:p>
    <w:p w14:paraId="5E7223B8" w14:textId="0DF3B151" w:rsidR="00D24984" w:rsidRPr="00C50AF0" w:rsidRDefault="00D24984" w:rsidP="00D24984">
      <w:pPr>
        <w:pStyle w:val="ListParagraph"/>
        <w:rPr>
          <w:lang w:val="en-GB"/>
        </w:rPr>
      </w:pPr>
      <w:r w:rsidRPr="00C50AF0">
        <w:rPr>
          <w:lang w:val="en-GB"/>
        </w:rPr>
        <w:t>trauma-informed care</w:t>
      </w:r>
    </w:p>
    <w:p w14:paraId="1188D4BF" w14:textId="59F38C92" w:rsidR="00D24984" w:rsidRPr="00C50AF0" w:rsidRDefault="00D24984" w:rsidP="00D24984">
      <w:pPr>
        <w:pStyle w:val="ListParagraph"/>
        <w:rPr>
          <w:lang w:val="en-GB"/>
        </w:rPr>
      </w:pPr>
      <w:r w:rsidRPr="00C50AF0">
        <w:rPr>
          <w:lang w:val="en-GB"/>
        </w:rPr>
        <w:t>men’s mental health</w:t>
      </w:r>
    </w:p>
    <w:p w14:paraId="1B3B088D" w14:textId="64312E02" w:rsidR="00D24984" w:rsidRPr="00C50AF0" w:rsidRDefault="00D24984" w:rsidP="00D24984">
      <w:pPr>
        <w:pStyle w:val="ListParagraph"/>
        <w:rPr>
          <w:lang w:val="en-GB"/>
        </w:rPr>
      </w:pPr>
      <w:proofErr w:type="gramStart"/>
      <w:r w:rsidRPr="00C50AF0">
        <w:rPr>
          <w:lang w:val="en-GB"/>
        </w:rPr>
        <w:t>Plus</w:t>
      </w:r>
      <w:proofErr w:type="gramEnd"/>
      <w:r w:rsidRPr="00C50AF0">
        <w:rPr>
          <w:lang w:val="en-GB"/>
        </w:rPr>
        <w:t xml:space="preserve"> Network’s Colour </w:t>
      </w:r>
      <w:proofErr w:type="gramStart"/>
      <w:r w:rsidRPr="00C50AF0">
        <w:rPr>
          <w:lang w:val="en-GB"/>
        </w:rPr>
        <w:t>With</w:t>
      </w:r>
      <w:proofErr w:type="gramEnd"/>
      <w:r w:rsidRPr="00C50AF0">
        <w:rPr>
          <w:lang w:val="en-GB"/>
        </w:rPr>
        <w:t xml:space="preserve"> Pride (see Equality Objective 2) </w:t>
      </w:r>
    </w:p>
    <w:p w14:paraId="0F6A7C52" w14:textId="6D97F420" w:rsidR="008814EE" w:rsidRPr="00C50AF0" w:rsidRDefault="00D24984" w:rsidP="00D52569">
      <w:pPr>
        <w:pStyle w:val="ListParagraph"/>
        <w:rPr>
          <w:lang w:val="en-GB"/>
        </w:rPr>
      </w:pPr>
      <w:r w:rsidRPr="00C50AF0">
        <w:rPr>
          <w:lang w:val="en-GB"/>
        </w:rPr>
        <w:t>local services, including Autism West Midlands and the Herefordshire and Worcestershire Wellbeing and Recovery College</w:t>
      </w:r>
    </w:p>
    <w:p w14:paraId="2F962789" w14:textId="1FC184D9" w:rsidR="00D24984" w:rsidRPr="00C50AF0" w:rsidRDefault="00D24984" w:rsidP="008814EE">
      <w:pPr>
        <w:pBdr>
          <w:top w:val="nil"/>
          <w:left w:val="nil"/>
          <w:bottom w:val="nil"/>
          <w:right w:val="nil"/>
          <w:between w:val="nil"/>
        </w:pBdr>
        <w:spacing w:after="120"/>
        <w:ind w:right="7"/>
        <w:rPr>
          <w:rFonts w:ascii="Arial" w:eastAsia="Calibri Light" w:hAnsi="Arial" w:cs="Arial"/>
          <w:color w:val="000000"/>
          <w:kern w:val="0"/>
          <w:szCs w:val="24"/>
          <w:lang w:eastAsia="en-GB"/>
          <w14:ligatures w14:val="none"/>
        </w:rPr>
      </w:pPr>
      <w:r w:rsidRPr="00C50AF0">
        <w:rPr>
          <w:rFonts w:ascii="Arial" w:eastAsia="Calibri Light" w:hAnsi="Arial" w:cs="Arial"/>
          <w:color w:val="000000"/>
          <w:kern w:val="0"/>
          <w:szCs w:val="24"/>
          <w:lang w:eastAsia="en-GB"/>
          <w14:ligatures w14:val="none"/>
        </w:rPr>
        <w:t>These specific sessions were complemented by events covering physical, financial, mental and social wellbeing, which supports wellbeing and resilience for our colleagues and has a lasting impact on retention.</w:t>
      </w:r>
    </w:p>
    <w:p w14:paraId="7CE6B29B" w14:textId="77777777" w:rsidR="00D40956" w:rsidRPr="00C50AF0" w:rsidRDefault="00D40956">
      <w:pPr>
        <w:rPr>
          <w:rFonts w:ascii="Arial" w:eastAsia="Arial" w:hAnsi="Arial" w:cs="Arial"/>
          <w:color w:val="943734"/>
          <w:kern w:val="0"/>
          <w:sz w:val="36"/>
          <w:szCs w:val="44"/>
          <w:lang w:eastAsia="en-GB"/>
          <w14:ligatures w14:val="none"/>
        </w:rPr>
      </w:pPr>
      <w:bookmarkStart w:id="55" w:name="_Toc148344698"/>
      <w:bookmarkStart w:id="56" w:name="_Toc149550276"/>
      <w:bookmarkStart w:id="57" w:name="_Toc159530488"/>
      <w:r w:rsidRPr="00C50AF0">
        <w:br w:type="page"/>
      </w:r>
    </w:p>
    <w:p w14:paraId="03301748" w14:textId="08AD56C7" w:rsidR="008814EE" w:rsidRPr="00C50AF0" w:rsidRDefault="008814EE" w:rsidP="00731D11">
      <w:pPr>
        <w:pStyle w:val="Heading2"/>
        <w:rPr>
          <w:lang w:val="en-GB"/>
        </w:rPr>
      </w:pPr>
      <w:bookmarkStart w:id="58" w:name="_Toc219279383"/>
      <w:r w:rsidRPr="00C50AF0">
        <w:rPr>
          <w:lang w:val="en-GB"/>
        </w:rPr>
        <w:lastRenderedPageBreak/>
        <w:t>Equality Objective 4: Collaborate effectively and empower our employees to be accountable for our Equality, Diversity and Inclusion approach across Council</w:t>
      </w:r>
      <w:bookmarkEnd w:id="55"/>
      <w:bookmarkEnd w:id="56"/>
      <w:bookmarkEnd w:id="57"/>
      <w:bookmarkEnd w:id="58"/>
    </w:p>
    <w:p w14:paraId="7F7787BF" w14:textId="14452DD6" w:rsidR="005C63F0" w:rsidRPr="00C50AF0" w:rsidRDefault="008814EE" w:rsidP="00A912B5">
      <w:pPr>
        <w:pStyle w:val="ListParagraph"/>
        <w:rPr>
          <w:rFonts w:eastAsia="Arial"/>
          <w:lang w:val="en-GB"/>
        </w:rPr>
      </w:pPr>
      <w:bookmarkStart w:id="59" w:name="_Toc149550277"/>
      <w:bookmarkStart w:id="60" w:name="_Toc152675188"/>
      <w:bookmarkStart w:id="61" w:name="_Toc159530489"/>
      <w:r w:rsidRPr="00C50AF0">
        <w:rPr>
          <w:rFonts w:eastAsia="Arial"/>
          <w:lang w:val="en-GB"/>
        </w:rPr>
        <w:t xml:space="preserve">Building confidence </w:t>
      </w:r>
      <w:r w:rsidR="00731D11" w:rsidRPr="00C50AF0">
        <w:rPr>
          <w:rFonts w:eastAsia="Arial"/>
          <w:lang w:val="en-GB"/>
        </w:rPr>
        <w:t>and</w:t>
      </w:r>
      <w:r w:rsidRPr="00C50AF0">
        <w:rPr>
          <w:rFonts w:eastAsia="Arial"/>
          <w:lang w:val="en-GB"/>
        </w:rPr>
        <w:t xml:space="preserve"> skills in our colleagues leading on EDI work (Equality Champions)</w:t>
      </w:r>
      <w:bookmarkEnd w:id="59"/>
      <w:bookmarkEnd w:id="60"/>
      <w:bookmarkEnd w:id="61"/>
      <w:r w:rsidRPr="00C50AF0">
        <w:rPr>
          <w:rFonts w:eastAsia="Arial"/>
          <w:lang w:val="en-GB"/>
        </w:rPr>
        <w:t xml:space="preserve"> </w:t>
      </w:r>
      <w:bookmarkStart w:id="62" w:name="_Toc149550278"/>
      <w:bookmarkStart w:id="63" w:name="_Toc152675189"/>
      <w:bookmarkStart w:id="64" w:name="_Toc159530490"/>
    </w:p>
    <w:p w14:paraId="13B60584" w14:textId="6F829413" w:rsidR="008814EE" w:rsidRPr="00C50AF0" w:rsidRDefault="008814EE" w:rsidP="00A912B5">
      <w:pPr>
        <w:pStyle w:val="ListParagraph"/>
        <w:rPr>
          <w:rFonts w:eastAsia="Arial"/>
          <w:lang w:val="en-GB"/>
        </w:rPr>
      </w:pPr>
      <w:r w:rsidRPr="00C50AF0">
        <w:rPr>
          <w:rFonts w:eastAsia="Arial"/>
          <w:lang w:val="en-GB"/>
        </w:rPr>
        <w:t>Encouraging regular updates of colleagues’ personal data (in line with current GDPR, privacy policy and Data Protection)</w:t>
      </w:r>
      <w:bookmarkEnd w:id="62"/>
      <w:bookmarkEnd w:id="63"/>
      <w:bookmarkEnd w:id="64"/>
      <w:r w:rsidRPr="00C50AF0">
        <w:rPr>
          <w:rFonts w:eastAsia="Arial"/>
          <w:lang w:val="en-GB"/>
        </w:rPr>
        <w:t xml:space="preserve"> </w:t>
      </w:r>
    </w:p>
    <w:p w14:paraId="14B0509F" w14:textId="77777777" w:rsidR="00A642A5" w:rsidRPr="00C50AF0" w:rsidRDefault="008814EE" w:rsidP="00A912B5">
      <w:pPr>
        <w:pStyle w:val="ListParagraph"/>
        <w:rPr>
          <w:rFonts w:eastAsia="Arial"/>
          <w:lang w:val="en-GB"/>
        </w:rPr>
      </w:pPr>
      <w:bookmarkStart w:id="65" w:name="_Toc149550279"/>
      <w:bookmarkStart w:id="66" w:name="_Toc152675190"/>
      <w:bookmarkStart w:id="67" w:name="_Toc159530491"/>
      <w:r w:rsidRPr="00C50AF0">
        <w:rPr>
          <w:rFonts w:eastAsia="Arial"/>
          <w:lang w:val="en-GB"/>
        </w:rPr>
        <w:t>Communications promote inclusion and belonging; our diverse current and potential workforce are valued, respected, and celebrated</w:t>
      </w:r>
      <w:bookmarkEnd w:id="65"/>
      <w:bookmarkEnd w:id="66"/>
      <w:bookmarkEnd w:id="67"/>
    </w:p>
    <w:p w14:paraId="235CA21F" w14:textId="77777777" w:rsidR="00A642A5" w:rsidRPr="00C50AF0" w:rsidRDefault="008814EE" w:rsidP="00A642A5">
      <w:pPr>
        <w:rPr>
          <w:rFonts w:ascii="Arial" w:hAnsi="Arial" w:cs="Arial"/>
          <w:szCs w:val="24"/>
        </w:rPr>
      </w:pPr>
      <w:r w:rsidRPr="00C50AF0">
        <w:rPr>
          <w:rFonts w:eastAsia="Arial"/>
        </w:rPr>
        <w:t xml:space="preserve"> </w:t>
      </w:r>
      <w:r w:rsidR="00A642A5" w:rsidRPr="00C50AF0">
        <w:rPr>
          <w:rFonts w:ascii="Arial" w:hAnsi="Arial" w:cs="Arial"/>
          <w:szCs w:val="24"/>
        </w:rPr>
        <w:t xml:space="preserve">The majority of what we do as a local authority requires us to be collaborative. We seldom work on a project with a singular department, and teamwork is essential to ensuring we can effectively deliver relevant and inclusive services to residents and clients. We know that creativity, innovation and equality, diversity and inclusion go hand in hand when it comes to supporting colleagues and residents, alike. </w:t>
      </w:r>
    </w:p>
    <w:p w14:paraId="0A700734" w14:textId="3EDDEF44" w:rsidR="008814EE" w:rsidRPr="00C50AF0" w:rsidRDefault="00A642A5" w:rsidP="00A642A5">
      <w:pPr>
        <w:rPr>
          <w:rFonts w:ascii="Arial" w:hAnsi="Arial" w:cs="Arial"/>
          <w:szCs w:val="24"/>
        </w:rPr>
      </w:pPr>
      <w:r w:rsidRPr="00C50AF0">
        <w:rPr>
          <w:rFonts w:ascii="Arial" w:hAnsi="Arial" w:cs="Arial"/>
          <w:szCs w:val="24"/>
        </w:rPr>
        <w:t xml:space="preserve">The work we have completed and committed to since launching the EDI Strategy is supported at every level and is lead and driven through many proactive teams and passionate individuals. We have values that back up our commitments, we have a set of policies that establishes our purpose and processes for those who face discrimination, and we aim to consistently address inequality at </w:t>
      </w:r>
      <w:r w:rsidR="006121F8" w:rsidRPr="00C50AF0">
        <w:rPr>
          <w:rFonts w:ascii="Arial" w:hAnsi="Arial" w:cs="Arial"/>
          <w:szCs w:val="24"/>
        </w:rPr>
        <w:t>every</w:t>
      </w:r>
      <w:r w:rsidRPr="00C50AF0">
        <w:rPr>
          <w:rFonts w:ascii="Arial" w:hAnsi="Arial" w:cs="Arial"/>
          <w:szCs w:val="24"/>
        </w:rPr>
        <w:t xml:space="preserve"> opportun</w:t>
      </w:r>
      <w:r w:rsidR="006121F8" w:rsidRPr="00C50AF0">
        <w:rPr>
          <w:rFonts w:ascii="Arial" w:hAnsi="Arial" w:cs="Arial"/>
          <w:szCs w:val="24"/>
        </w:rPr>
        <w:t>ity</w:t>
      </w:r>
      <w:r w:rsidRPr="00C50AF0">
        <w:rPr>
          <w:rFonts w:ascii="Arial" w:hAnsi="Arial" w:cs="Arial"/>
          <w:szCs w:val="24"/>
        </w:rPr>
        <w:t>.</w:t>
      </w:r>
    </w:p>
    <w:p w14:paraId="237BCE0E" w14:textId="3B86B3B5" w:rsidR="00731D11" w:rsidRPr="00C50AF0" w:rsidRDefault="00731D11" w:rsidP="00731D11">
      <w:pPr>
        <w:pStyle w:val="Heading3"/>
        <w:rPr>
          <w:lang w:val="en-GB"/>
        </w:rPr>
      </w:pPr>
      <w:r w:rsidRPr="00C50AF0">
        <w:rPr>
          <w:lang w:val="en-GB"/>
        </w:rPr>
        <w:t>Building confidence and skills in our colleagues leading on EDI work</w:t>
      </w:r>
    </w:p>
    <w:p w14:paraId="0F6D297D" w14:textId="7A129199" w:rsidR="006E7304" w:rsidRPr="00C50AF0" w:rsidRDefault="007D6621" w:rsidP="006E7304">
      <w:pPr>
        <w:rPr>
          <w:rFonts w:ascii="Arial" w:hAnsi="Arial" w:cs="Arial"/>
          <w:szCs w:val="24"/>
        </w:rPr>
      </w:pPr>
      <w:r w:rsidRPr="00C50AF0">
        <w:rPr>
          <w:rFonts w:ascii="Arial" w:hAnsi="Arial" w:cs="Arial"/>
          <w:szCs w:val="24"/>
        </w:rPr>
        <w:t xml:space="preserve">Through our governance framework, colleagues at a variety of levels and in all </w:t>
      </w:r>
      <w:r w:rsidR="006121F8" w:rsidRPr="00C50AF0">
        <w:rPr>
          <w:rFonts w:ascii="Arial" w:hAnsi="Arial" w:cs="Arial"/>
          <w:szCs w:val="24"/>
        </w:rPr>
        <w:t>directorate</w:t>
      </w:r>
      <w:r w:rsidRPr="00C50AF0">
        <w:rPr>
          <w:rFonts w:ascii="Arial" w:hAnsi="Arial" w:cs="Arial"/>
          <w:szCs w:val="24"/>
        </w:rPr>
        <w:t xml:space="preserve"> areas are </w:t>
      </w:r>
      <w:r w:rsidR="000528CA" w:rsidRPr="00C50AF0">
        <w:rPr>
          <w:rFonts w:ascii="Arial" w:hAnsi="Arial" w:cs="Arial"/>
          <w:szCs w:val="24"/>
        </w:rPr>
        <w:t xml:space="preserve">involved in leading our EDI work. Diverse and honest voices are needed to keep </w:t>
      </w:r>
      <w:r w:rsidR="006121F8" w:rsidRPr="00C50AF0">
        <w:rPr>
          <w:rFonts w:ascii="Arial" w:hAnsi="Arial" w:cs="Arial"/>
          <w:szCs w:val="24"/>
        </w:rPr>
        <w:t>us</w:t>
      </w:r>
      <w:r w:rsidR="00B95466" w:rsidRPr="00C50AF0">
        <w:rPr>
          <w:rFonts w:ascii="Arial" w:hAnsi="Arial" w:cs="Arial"/>
          <w:szCs w:val="24"/>
        </w:rPr>
        <w:t xml:space="preserve"> accountable and effective</w:t>
      </w:r>
      <w:r w:rsidR="000528CA" w:rsidRPr="00C50AF0">
        <w:rPr>
          <w:rFonts w:ascii="Arial" w:hAnsi="Arial" w:cs="Arial"/>
          <w:szCs w:val="24"/>
        </w:rPr>
        <w:t>, and every colleague’s input is valuable in that goal. All colleagues</w:t>
      </w:r>
      <w:r w:rsidR="00B95466" w:rsidRPr="00C50AF0">
        <w:rPr>
          <w:rFonts w:ascii="Arial" w:hAnsi="Arial" w:cs="Arial"/>
          <w:szCs w:val="24"/>
        </w:rPr>
        <w:t xml:space="preserve"> therefore</w:t>
      </w:r>
      <w:r w:rsidR="000528CA" w:rsidRPr="00C50AF0">
        <w:rPr>
          <w:rFonts w:ascii="Arial" w:hAnsi="Arial" w:cs="Arial"/>
          <w:szCs w:val="24"/>
        </w:rPr>
        <w:t xml:space="preserve"> have access to opportunities to build their confidence and skills in areas relating to EDI.</w:t>
      </w:r>
    </w:p>
    <w:p w14:paraId="69DD52AF" w14:textId="71AEF653" w:rsidR="006E7304" w:rsidRPr="00C50AF0" w:rsidRDefault="006E7304" w:rsidP="006E7304">
      <w:pPr>
        <w:rPr>
          <w:rFonts w:ascii="Arial" w:hAnsi="Arial" w:cs="Arial"/>
          <w:color w:val="000000"/>
          <w:szCs w:val="24"/>
          <w:shd w:val="clear" w:color="auto" w:fill="FFFFFF"/>
        </w:rPr>
      </w:pPr>
      <w:r w:rsidRPr="00C50AF0">
        <w:rPr>
          <w:rFonts w:ascii="Arial" w:hAnsi="Arial" w:cs="Arial"/>
          <w:color w:val="000000"/>
          <w:szCs w:val="24"/>
          <w:shd w:val="clear" w:color="auto" w:fill="FFFFFF"/>
        </w:rPr>
        <w:t xml:space="preserve">Our Equity, Diversity and Inclusion </w:t>
      </w:r>
      <w:r w:rsidR="000528CA" w:rsidRPr="00C50AF0">
        <w:rPr>
          <w:rFonts w:ascii="Arial" w:hAnsi="Arial" w:cs="Arial"/>
          <w:color w:val="000000"/>
          <w:szCs w:val="24"/>
          <w:shd w:val="clear" w:color="auto" w:fill="FFFFFF"/>
        </w:rPr>
        <w:t>eLearning</w:t>
      </w:r>
      <w:r w:rsidRPr="00C50AF0">
        <w:rPr>
          <w:rFonts w:ascii="Arial" w:hAnsi="Arial" w:cs="Arial"/>
          <w:color w:val="000000"/>
          <w:szCs w:val="24"/>
          <w:shd w:val="clear" w:color="auto" w:fill="FFFFFF"/>
        </w:rPr>
        <w:t xml:space="preserve"> </w:t>
      </w:r>
      <w:r w:rsidR="00DD46A1" w:rsidRPr="00C50AF0">
        <w:rPr>
          <w:rFonts w:ascii="Arial" w:hAnsi="Arial" w:cs="Arial"/>
          <w:color w:val="000000"/>
          <w:szCs w:val="24"/>
          <w:shd w:val="clear" w:color="auto" w:fill="FFFFFF"/>
        </w:rPr>
        <w:t>forms</w:t>
      </w:r>
      <w:r w:rsidRPr="00C50AF0">
        <w:rPr>
          <w:rFonts w:ascii="Arial" w:hAnsi="Arial" w:cs="Arial"/>
          <w:color w:val="000000"/>
          <w:szCs w:val="24"/>
          <w:shd w:val="clear" w:color="auto" w:fill="FFFFFF"/>
        </w:rPr>
        <w:t xml:space="preserve"> part of our Mandatory Learning Courses. This </w:t>
      </w:r>
      <w:r w:rsidR="000528CA" w:rsidRPr="00C50AF0">
        <w:rPr>
          <w:rFonts w:ascii="Arial" w:hAnsi="Arial" w:cs="Arial"/>
          <w:color w:val="000000"/>
          <w:szCs w:val="24"/>
          <w:shd w:val="clear" w:color="auto" w:fill="FFFFFF"/>
        </w:rPr>
        <w:t>eLearning</w:t>
      </w:r>
      <w:r w:rsidRPr="00C50AF0">
        <w:rPr>
          <w:rFonts w:ascii="Arial" w:hAnsi="Arial" w:cs="Arial"/>
          <w:color w:val="000000"/>
          <w:szCs w:val="24"/>
          <w:shd w:val="clear" w:color="auto" w:fill="FFFFFF"/>
        </w:rPr>
        <w:t xml:space="preserve"> was developed to ensure we can create a positive impact, not just at work, but within our communities, and provides employees with the skills and confidence to not only comply with legal requirements but to be allies and help make the workplace a more supportive and inclusive environment.</w:t>
      </w:r>
      <w:r w:rsidR="00B95466" w:rsidRPr="00C50AF0">
        <w:rPr>
          <w:rFonts w:ascii="Arial" w:hAnsi="Arial" w:cs="Arial"/>
          <w:color w:val="000000"/>
          <w:szCs w:val="24"/>
          <w:shd w:val="clear" w:color="auto" w:fill="FFFFFF"/>
        </w:rPr>
        <w:t xml:space="preserve"> This will return to the mandatory learning schedule in early 2026 to refresh everyone’s knowledge of our commitment.</w:t>
      </w:r>
    </w:p>
    <w:p w14:paraId="4A2F30BA" w14:textId="61BBB9EE" w:rsidR="006E7304" w:rsidRPr="00C50AF0" w:rsidRDefault="006E7304" w:rsidP="006E7304">
      <w:pPr>
        <w:rPr>
          <w:rFonts w:ascii="Arial" w:hAnsi="Arial" w:cs="Arial"/>
          <w:color w:val="000000"/>
          <w:szCs w:val="24"/>
          <w:shd w:val="clear" w:color="auto" w:fill="FFFFFF"/>
        </w:rPr>
      </w:pPr>
      <w:r w:rsidRPr="00C50AF0">
        <w:rPr>
          <w:rFonts w:ascii="Arial" w:hAnsi="Arial" w:cs="Arial"/>
          <w:color w:val="000000"/>
          <w:szCs w:val="24"/>
          <w:shd w:val="clear" w:color="auto" w:fill="FFFFFF"/>
        </w:rPr>
        <w:t xml:space="preserve">In addition to this, employees also have access to our Unconscious Bias and Unconscious Bias for Managers eLearning, and additional eLearning on the Armed Forces Covenant, neurodiversity and neurodivergence, and Gypsy, Roma and Traveller communities. A coproduced Ramadan Awareness and Learning session </w:t>
      </w:r>
      <w:r w:rsidR="000528CA" w:rsidRPr="00C50AF0">
        <w:rPr>
          <w:rFonts w:ascii="Arial" w:hAnsi="Arial" w:cs="Arial"/>
          <w:color w:val="000000"/>
          <w:szCs w:val="24"/>
          <w:shd w:val="clear" w:color="auto" w:fill="FFFFFF"/>
        </w:rPr>
        <w:t>is delivered on an annual basis</w:t>
      </w:r>
      <w:r w:rsidRPr="00C50AF0">
        <w:rPr>
          <w:rFonts w:ascii="Arial" w:hAnsi="Arial" w:cs="Arial"/>
          <w:color w:val="000000"/>
          <w:szCs w:val="24"/>
          <w:shd w:val="clear" w:color="auto" w:fill="FFFFFF"/>
        </w:rPr>
        <w:t xml:space="preserve"> to educate and prepare staff to support their colleagues who participated in Ramadan this year.</w:t>
      </w:r>
    </w:p>
    <w:p w14:paraId="4EE714A2" w14:textId="0A6D31DB" w:rsidR="00B95466" w:rsidRPr="00C50AF0" w:rsidRDefault="00B95466" w:rsidP="006E7304">
      <w:pPr>
        <w:rPr>
          <w:rFonts w:ascii="Arial" w:hAnsi="Arial" w:cs="Arial"/>
          <w:color w:val="000000"/>
          <w:szCs w:val="24"/>
          <w:shd w:val="clear" w:color="auto" w:fill="FFFFFF"/>
        </w:rPr>
      </w:pPr>
      <w:r w:rsidRPr="00C50AF0">
        <w:rPr>
          <w:rFonts w:ascii="Arial" w:hAnsi="Arial" w:cs="Arial"/>
          <w:color w:val="000000"/>
          <w:szCs w:val="24"/>
          <w:shd w:val="clear" w:color="auto" w:fill="FFFFFF"/>
        </w:rPr>
        <w:t xml:space="preserve">An additional module was launched in May 2025 on D/deaf Awareness. Developed through the collaboration of Learning and Development, EDI and Sensory Impairment </w:t>
      </w:r>
      <w:r w:rsidRPr="00C50AF0">
        <w:rPr>
          <w:rFonts w:ascii="Arial" w:hAnsi="Arial" w:cs="Arial"/>
          <w:color w:val="000000"/>
          <w:szCs w:val="24"/>
          <w:shd w:val="clear" w:color="auto" w:fill="FFFFFF"/>
        </w:rPr>
        <w:lastRenderedPageBreak/>
        <w:t xml:space="preserve">teams, this module introduces colleagues to the basics of including and supporting D/deaf people, with a focus on social and cultural models of disability and practical strategies for working effectively with D/deaf colleagues, partners and service users. This module was designed to be useful and relevant for staff at all </w:t>
      </w:r>
      <w:proofErr w:type="gramStart"/>
      <w:r w:rsidRPr="00C50AF0">
        <w:rPr>
          <w:rFonts w:ascii="Arial" w:hAnsi="Arial" w:cs="Arial"/>
          <w:color w:val="000000"/>
          <w:szCs w:val="24"/>
          <w:shd w:val="clear" w:color="auto" w:fill="FFFFFF"/>
        </w:rPr>
        <w:t>levels</w:t>
      </w:r>
      <w:r w:rsidR="00DD46A1" w:rsidRPr="00C50AF0">
        <w:rPr>
          <w:rFonts w:ascii="Arial" w:hAnsi="Arial" w:cs="Arial"/>
          <w:color w:val="000000"/>
          <w:szCs w:val="24"/>
          <w:shd w:val="clear" w:color="auto" w:fill="FFFFFF"/>
        </w:rPr>
        <w:t>, and</w:t>
      </w:r>
      <w:proofErr w:type="gramEnd"/>
      <w:r w:rsidR="00DD46A1" w:rsidRPr="00C50AF0">
        <w:rPr>
          <w:rFonts w:ascii="Arial" w:hAnsi="Arial" w:cs="Arial"/>
          <w:color w:val="000000"/>
          <w:szCs w:val="24"/>
          <w:shd w:val="clear" w:color="auto" w:fill="FFFFFF"/>
        </w:rPr>
        <w:t xml:space="preserve"> is accessible on demand through the eLearning platform</w:t>
      </w:r>
      <w:r w:rsidRPr="00C50AF0">
        <w:rPr>
          <w:rFonts w:ascii="Arial" w:hAnsi="Arial" w:cs="Arial"/>
          <w:color w:val="000000"/>
          <w:szCs w:val="24"/>
          <w:shd w:val="clear" w:color="auto" w:fill="FFFFFF"/>
        </w:rPr>
        <w:t>.</w:t>
      </w:r>
      <w:r w:rsidR="002F0ED9">
        <w:rPr>
          <w:rFonts w:ascii="Arial" w:hAnsi="Arial" w:cs="Arial"/>
          <w:color w:val="000000"/>
          <w:szCs w:val="24"/>
          <w:shd w:val="clear" w:color="auto" w:fill="FFFFFF"/>
        </w:rPr>
        <w:t xml:space="preserve"> At the time of publication, the module has had over 100 completions and was promoted through Staff Networks and Deaf Awareness Week.</w:t>
      </w:r>
    </w:p>
    <w:p w14:paraId="73D08988" w14:textId="7DD1E268" w:rsidR="006E7304" w:rsidRPr="00C50AF0" w:rsidRDefault="006E7304" w:rsidP="006E7304">
      <w:pPr>
        <w:rPr>
          <w:rFonts w:ascii="Arial" w:hAnsi="Arial" w:cs="Arial"/>
          <w:color w:val="000000"/>
          <w:szCs w:val="24"/>
          <w:shd w:val="clear" w:color="auto" w:fill="FFFFFF"/>
        </w:rPr>
      </w:pPr>
      <w:r w:rsidRPr="00C50AF0">
        <w:rPr>
          <w:rFonts w:ascii="Arial" w:hAnsi="Arial" w:cs="Arial"/>
          <w:color w:val="000000"/>
          <w:szCs w:val="24"/>
          <w:shd w:val="clear" w:color="auto" w:fill="FFFFFF"/>
        </w:rPr>
        <w:t xml:space="preserve">Alongside this learning, our Equality Impact Assessment (EIA) trainings continue to be held throughout the year, with promotion improving uptake across the organisation. This has brought more colleagues to understand their involvement in the Council’s statutory equality </w:t>
      </w:r>
      <w:proofErr w:type="gramStart"/>
      <w:r w:rsidRPr="00C50AF0">
        <w:rPr>
          <w:rFonts w:ascii="Arial" w:hAnsi="Arial" w:cs="Arial"/>
          <w:color w:val="000000"/>
          <w:szCs w:val="24"/>
          <w:shd w:val="clear" w:color="auto" w:fill="FFFFFF"/>
        </w:rPr>
        <w:t>duties, and</w:t>
      </w:r>
      <w:proofErr w:type="gramEnd"/>
      <w:r w:rsidRPr="00C50AF0">
        <w:rPr>
          <w:rFonts w:ascii="Arial" w:hAnsi="Arial" w:cs="Arial"/>
          <w:color w:val="000000"/>
          <w:szCs w:val="24"/>
          <w:shd w:val="clear" w:color="auto" w:fill="FFFFFF"/>
        </w:rPr>
        <w:t xml:space="preserve"> is increasing accountability in all departments. The </w:t>
      </w:r>
      <w:r w:rsidR="00B95466" w:rsidRPr="00C50AF0">
        <w:rPr>
          <w:rFonts w:ascii="Arial" w:hAnsi="Arial" w:cs="Arial"/>
          <w:color w:val="000000"/>
          <w:szCs w:val="24"/>
          <w:shd w:val="clear" w:color="auto" w:fill="FFFFFF"/>
        </w:rPr>
        <w:t>EDI</w:t>
      </w:r>
      <w:r w:rsidRPr="00C50AF0">
        <w:rPr>
          <w:rFonts w:ascii="Arial" w:hAnsi="Arial" w:cs="Arial"/>
          <w:color w:val="000000"/>
          <w:szCs w:val="24"/>
          <w:shd w:val="clear" w:color="auto" w:fill="FFFFFF"/>
        </w:rPr>
        <w:t xml:space="preserve"> team continually provide feedback and support with the EIA process to colleagues and external partners, so new policies, processes, functions and services are developed with EDI in mind.</w:t>
      </w:r>
    </w:p>
    <w:p w14:paraId="2DC6EFD4" w14:textId="2AEB5E00" w:rsidR="00B95466" w:rsidRPr="00C50AF0" w:rsidRDefault="00B95466" w:rsidP="006E7304">
      <w:pPr>
        <w:rPr>
          <w:rFonts w:ascii="Arial" w:hAnsi="Arial" w:cs="Arial"/>
          <w:szCs w:val="24"/>
          <w:shd w:val="clear" w:color="auto" w:fill="FFFFFF"/>
        </w:rPr>
      </w:pPr>
      <w:r w:rsidRPr="00C50AF0">
        <w:rPr>
          <w:rFonts w:ascii="Arial" w:hAnsi="Arial" w:cs="Arial"/>
          <w:color w:val="000000"/>
          <w:szCs w:val="24"/>
          <w:shd w:val="clear" w:color="auto" w:fill="FFFFFF"/>
        </w:rPr>
        <w:t xml:space="preserve">Offline training sessions were held in a variety of service areas through this period. A session on </w:t>
      </w:r>
      <w:r w:rsidR="00370C15" w:rsidRPr="00C50AF0">
        <w:rPr>
          <w:rFonts w:ascii="Arial" w:hAnsi="Arial" w:cs="Arial"/>
          <w:color w:val="000000"/>
          <w:szCs w:val="24"/>
          <w:shd w:val="clear" w:color="auto" w:fill="FFFFFF"/>
        </w:rPr>
        <w:t xml:space="preserve">understanding </w:t>
      </w:r>
      <w:r w:rsidRPr="00C50AF0">
        <w:rPr>
          <w:rFonts w:ascii="Arial" w:hAnsi="Arial" w:cs="Arial"/>
          <w:color w:val="000000"/>
          <w:szCs w:val="24"/>
          <w:shd w:val="clear" w:color="auto" w:fill="FFFFFF"/>
        </w:rPr>
        <w:t xml:space="preserve">gender identity </w:t>
      </w:r>
      <w:r w:rsidR="00DD46A1" w:rsidRPr="00C50AF0">
        <w:rPr>
          <w:rFonts w:ascii="Arial" w:hAnsi="Arial" w:cs="Arial"/>
          <w:color w:val="000000"/>
          <w:szCs w:val="24"/>
          <w:shd w:val="clear" w:color="auto" w:fill="FFFFFF"/>
        </w:rPr>
        <w:t>was</w:t>
      </w:r>
      <w:r w:rsidRPr="00C50AF0">
        <w:rPr>
          <w:rFonts w:ascii="Arial" w:hAnsi="Arial" w:cs="Arial"/>
          <w:color w:val="000000"/>
          <w:szCs w:val="24"/>
          <w:shd w:val="clear" w:color="auto" w:fill="FFFFFF"/>
        </w:rPr>
        <w:t xml:space="preserve"> held in Children’s Services with over 60 attendees, exploring the experiences of those with the gender reassignment characteristic. During Celebrating Social Work Week, two sessions were offered to colleagues in the Adults and Communities directorate, in which individuals shared their lived experiences of domestic abuse of men, mental ill health, caring responsibilities, and transgender experiences in healthcare. These sessions were all well-received and led to meaningful discussions and actions from colleagues who attended.</w:t>
      </w:r>
    </w:p>
    <w:p w14:paraId="04A054D9" w14:textId="2657A469" w:rsidR="0092282D" w:rsidRPr="00C50AF0" w:rsidRDefault="0092282D" w:rsidP="0092282D">
      <w:pPr>
        <w:rPr>
          <w:lang w:eastAsia="en-GB"/>
        </w:rPr>
      </w:pPr>
      <w:r w:rsidRPr="00C50AF0">
        <w:rPr>
          <w:lang w:eastAsia="en-GB"/>
        </w:rPr>
        <w:t>As a public body the Council has a statutory duty to ensure all websites and online systems meet the Web Content Accessibility Guidelines and published an accessibility statement. Since being in post, the Digital Accessibility Lead has identified the family of websites, including legacy systems, owned by the council to address these needs. Many third-party providers are now directly collaborating with the council to work on web accessibility requirements. Similarly, internally created websites are regularly maintained for accessibility by the web team. For new websites, procurement and purchasing guidance for websites and online applications was published to ensure this commitment is upheld moving forward.</w:t>
      </w:r>
    </w:p>
    <w:p w14:paraId="15E3C501" w14:textId="77777777" w:rsidR="0092282D" w:rsidRPr="00C50AF0" w:rsidRDefault="0092282D" w:rsidP="0092282D">
      <w:pPr>
        <w:rPr>
          <w:lang w:eastAsia="en-GB"/>
        </w:rPr>
      </w:pPr>
      <w:r w:rsidRPr="00C50AF0">
        <w:rPr>
          <w:lang w:eastAsia="en-GB"/>
        </w:rPr>
        <w:t>Beyond legal expectations for websites, we consider digital accessibility as relevant to all staff, and advocate that all staff share responsibility for it. This is demonstrated through our broader commitment to digital accessibility by promoting the basic principles of accessible content creation throughout all digital information and channels. This includes everyday content such as email communications, the documents and presentations we share with residents and colleagues, and social media content.</w:t>
      </w:r>
    </w:p>
    <w:p w14:paraId="5E09655E" w14:textId="036FBE8B" w:rsidR="0092282D" w:rsidRPr="00C50AF0" w:rsidRDefault="0092282D" w:rsidP="0092282D">
      <w:pPr>
        <w:rPr>
          <w:lang w:eastAsia="en-GB"/>
        </w:rPr>
      </w:pPr>
      <w:r w:rsidRPr="00C50AF0">
        <w:rPr>
          <w:lang w:eastAsia="en-GB"/>
        </w:rPr>
        <w:t>A key tool to meet these broader needs for accessibility across the Council is SCULPT. SCULPT provides guidance for all colleagues on the foundational principles of accessible digital content, highlighting features important to inclusion, such as:</w:t>
      </w:r>
    </w:p>
    <w:p w14:paraId="2982B538" w14:textId="77777777" w:rsidR="0092282D" w:rsidRPr="00C50AF0" w:rsidRDefault="0092282D" w:rsidP="0092282D">
      <w:pPr>
        <w:pStyle w:val="ListParagraph"/>
        <w:numPr>
          <w:ilvl w:val="0"/>
          <w:numId w:val="22"/>
        </w:numPr>
        <w:rPr>
          <w:lang w:val="en-GB" w:eastAsia="en-GB"/>
        </w:rPr>
      </w:pPr>
      <w:r w:rsidRPr="00C50AF0">
        <w:rPr>
          <w:lang w:val="en-GB" w:eastAsia="en-GB"/>
        </w:rPr>
        <w:t>structure, such as headings and subheadings</w:t>
      </w:r>
    </w:p>
    <w:p w14:paraId="166EF8AB" w14:textId="77777777" w:rsidR="0092282D" w:rsidRPr="00C50AF0" w:rsidRDefault="0092282D" w:rsidP="0092282D">
      <w:pPr>
        <w:pStyle w:val="ListParagraph"/>
        <w:numPr>
          <w:ilvl w:val="0"/>
          <w:numId w:val="22"/>
        </w:numPr>
        <w:rPr>
          <w:lang w:val="en-GB" w:eastAsia="en-GB"/>
        </w:rPr>
      </w:pPr>
      <w:r w:rsidRPr="00C50AF0">
        <w:rPr>
          <w:lang w:val="en-GB" w:eastAsia="en-GB"/>
        </w:rPr>
        <w:t>colour, contrast, captions and checkers for accessibility</w:t>
      </w:r>
    </w:p>
    <w:p w14:paraId="3A466B00" w14:textId="77777777" w:rsidR="0092282D" w:rsidRPr="00C50AF0" w:rsidRDefault="0092282D" w:rsidP="0092282D">
      <w:pPr>
        <w:pStyle w:val="ListParagraph"/>
        <w:numPr>
          <w:ilvl w:val="0"/>
          <w:numId w:val="22"/>
        </w:numPr>
        <w:rPr>
          <w:lang w:val="en-GB" w:eastAsia="en-GB"/>
        </w:rPr>
      </w:pPr>
      <w:r w:rsidRPr="00C50AF0">
        <w:rPr>
          <w:lang w:val="en-GB" w:eastAsia="en-GB"/>
        </w:rPr>
        <w:lastRenderedPageBreak/>
        <w:t>use of images, including alternative text and handling decorative images</w:t>
      </w:r>
    </w:p>
    <w:p w14:paraId="3A839F4A" w14:textId="77777777" w:rsidR="0092282D" w:rsidRPr="00C50AF0" w:rsidRDefault="0092282D" w:rsidP="0092282D">
      <w:pPr>
        <w:pStyle w:val="ListParagraph"/>
        <w:numPr>
          <w:ilvl w:val="0"/>
          <w:numId w:val="22"/>
        </w:numPr>
        <w:rPr>
          <w:lang w:val="en-GB" w:eastAsia="en-GB"/>
        </w:rPr>
      </w:pPr>
      <w:r w:rsidRPr="00C50AF0">
        <w:rPr>
          <w:lang w:val="en-GB" w:eastAsia="en-GB"/>
        </w:rPr>
        <w:t>links and logical reading order</w:t>
      </w:r>
    </w:p>
    <w:p w14:paraId="6682ADE0" w14:textId="77777777" w:rsidR="0092282D" w:rsidRPr="00C50AF0" w:rsidRDefault="0092282D" w:rsidP="0092282D">
      <w:pPr>
        <w:pStyle w:val="ListParagraph"/>
        <w:numPr>
          <w:ilvl w:val="0"/>
          <w:numId w:val="22"/>
        </w:numPr>
        <w:rPr>
          <w:lang w:val="en-GB" w:eastAsia="en-GB"/>
        </w:rPr>
      </w:pPr>
      <w:r w:rsidRPr="00C50AF0">
        <w:rPr>
          <w:lang w:val="en-GB" w:eastAsia="en-GB"/>
        </w:rPr>
        <w:t>plain language and clear fonts</w:t>
      </w:r>
    </w:p>
    <w:p w14:paraId="6BB5FAA7" w14:textId="17834562" w:rsidR="0092282D" w:rsidRPr="00C50AF0" w:rsidRDefault="0092282D" w:rsidP="0092282D">
      <w:pPr>
        <w:pStyle w:val="ListParagraph"/>
        <w:numPr>
          <w:ilvl w:val="0"/>
          <w:numId w:val="22"/>
        </w:numPr>
        <w:rPr>
          <w:lang w:val="en-GB" w:eastAsia="en-GB"/>
        </w:rPr>
      </w:pPr>
      <w:r w:rsidRPr="00C50AF0">
        <w:rPr>
          <w:lang w:val="en-GB" w:eastAsia="en-GB"/>
        </w:rPr>
        <w:t>tables for data, and transcription</w:t>
      </w:r>
    </w:p>
    <w:p w14:paraId="3F5DD666" w14:textId="5A326146" w:rsidR="0092282D" w:rsidRPr="00C50AF0" w:rsidRDefault="0092282D" w:rsidP="0092282D">
      <w:pPr>
        <w:rPr>
          <w:lang w:eastAsia="en-GB"/>
        </w:rPr>
      </w:pPr>
      <w:r w:rsidRPr="00C50AF0">
        <w:rPr>
          <w:lang w:eastAsia="en-GB"/>
        </w:rPr>
        <w:t>SCULPT is communicated in a variety of ways, including through an online resource hub, training sessions, and physical resources. This also includes a mandatory SCULPT eLearning course for all staff and new starters to complete. Pioneered by our Digital Accessibility Lead, it has directly impacted the accessibility of both internal and external documents and raised awareness of the variety of benefits of accessibility for both disabled and non-disabled people.</w:t>
      </w:r>
    </w:p>
    <w:p w14:paraId="0DF6D91B" w14:textId="77777777" w:rsidR="0092282D" w:rsidRPr="00C50AF0" w:rsidRDefault="0092282D" w:rsidP="0092282D">
      <w:pPr>
        <w:rPr>
          <w:lang w:eastAsia="en-GB"/>
        </w:rPr>
      </w:pPr>
      <w:r w:rsidRPr="00C50AF0">
        <w:rPr>
          <w:lang w:eastAsia="en-GB"/>
        </w:rPr>
        <w:t>Alongside this work, a series of Digital Accessibility Pledges were collected from colleagues for Global Accessibility Day. This initiative encouraged staff and teams to consider the relevance of digital accessibility to their own work.</w:t>
      </w:r>
    </w:p>
    <w:p w14:paraId="51F39050" w14:textId="4C98F0B5" w:rsidR="0092282D" w:rsidRPr="00C50AF0" w:rsidRDefault="0092282D" w:rsidP="0092282D">
      <w:pPr>
        <w:rPr>
          <w:lang w:eastAsia="en-GB"/>
        </w:rPr>
      </w:pPr>
      <w:r w:rsidRPr="00C50AF0">
        <w:rPr>
          <w:lang w:eastAsia="en-GB"/>
        </w:rPr>
        <w:t xml:space="preserve">To reinforce the importance of digital accessibility, a staff survey was conducted that found that 3 in 5 colleagues at the Council use accessibility features, and colleague stories were shared to highlight the varied needs and tools that </w:t>
      </w:r>
      <w:r w:rsidR="00DD46A1" w:rsidRPr="00C50AF0">
        <w:rPr>
          <w:lang w:eastAsia="en-GB"/>
        </w:rPr>
        <w:t>enable or disable their digital inclusion</w:t>
      </w:r>
      <w:r w:rsidRPr="00C50AF0">
        <w:rPr>
          <w:lang w:eastAsia="en-GB"/>
        </w:rPr>
        <w:t xml:space="preserve">. </w:t>
      </w:r>
    </w:p>
    <w:p w14:paraId="61799505" w14:textId="0EAC6B09" w:rsidR="0092282D" w:rsidRPr="00C50AF0" w:rsidRDefault="0092282D" w:rsidP="00B95466">
      <w:pPr>
        <w:rPr>
          <w:lang w:eastAsia="en-GB"/>
        </w:rPr>
      </w:pPr>
      <w:r w:rsidRPr="00C50AF0">
        <w:rPr>
          <w:lang w:eastAsia="en-GB"/>
        </w:rPr>
        <w:t>In November 2024, we undertook a comprehensive digital accessibility maturity assessment. This evaluated the Council’s legal compliance, practices and staff capabilities, and informed the upcoming Digital Accessibility and Inclusion Strategy, which was in draft form by the end of the reporting period. This unified strategy, driven by our Digital Inclusion working group, will bring together the efforts of a range of service areas to make organisational change.</w:t>
      </w:r>
    </w:p>
    <w:p w14:paraId="05CD198D" w14:textId="6AA89C1B" w:rsidR="000C233C" w:rsidRPr="00C50AF0" w:rsidRDefault="000C233C" w:rsidP="00B95466">
      <w:pPr>
        <w:rPr>
          <w:lang w:eastAsia="en-GB"/>
        </w:rPr>
      </w:pPr>
      <w:r w:rsidRPr="00C50AF0">
        <w:rPr>
          <w:lang w:eastAsia="en-GB"/>
        </w:rPr>
        <w:t>Finally, the collaborative development of our next EDI Strategy will involve staff input, ensuring better alignment between our EDI goals and the skills, needs and interests of our employees. This will enable further confidence and contribution from our workforce to our EDI work.</w:t>
      </w:r>
    </w:p>
    <w:p w14:paraId="5F9CC2A1" w14:textId="77777777" w:rsidR="00731D11" w:rsidRPr="00C50AF0" w:rsidRDefault="00731D11" w:rsidP="00731D11">
      <w:pPr>
        <w:pStyle w:val="Heading3"/>
        <w:rPr>
          <w:lang w:val="en-GB"/>
        </w:rPr>
      </w:pPr>
      <w:r w:rsidRPr="00C50AF0">
        <w:rPr>
          <w:lang w:val="en-GB"/>
        </w:rPr>
        <w:t xml:space="preserve">Encouraging regular updates of colleagues’ personal data (in line with current GDPR, privacy policy and Data Protection) </w:t>
      </w:r>
    </w:p>
    <w:p w14:paraId="4C876476" w14:textId="5711D6D8" w:rsidR="00A64A0E" w:rsidRPr="00C50AF0" w:rsidRDefault="00A64A0E" w:rsidP="00731D11">
      <w:pPr>
        <w:rPr>
          <w:lang w:eastAsia="en-GB"/>
        </w:rPr>
      </w:pPr>
      <w:r w:rsidRPr="00C50AF0">
        <w:rPr>
          <w:lang w:eastAsia="en-GB"/>
        </w:rPr>
        <w:t xml:space="preserve">The campaign to encourage disclosure of </w:t>
      </w:r>
      <w:r w:rsidR="00A234D6" w:rsidRPr="00C50AF0">
        <w:rPr>
          <w:lang w:eastAsia="en-GB"/>
        </w:rPr>
        <w:t>colleagues’</w:t>
      </w:r>
      <w:r w:rsidR="00370C15" w:rsidRPr="00C50AF0">
        <w:rPr>
          <w:lang w:eastAsia="en-GB"/>
        </w:rPr>
        <w:t xml:space="preserve"> demographic</w:t>
      </w:r>
      <w:r w:rsidRPr="00C50AF0">
        <w:rPr>
          <w:lang w:eastAsia="en-GB"/>
        </w:rPr>
        <w:t xml:space="preserve"> data continued this year with further communications. With all data categories now aligned to the Census 2021 categories, this enables accurate and comparable reporting on the demographics and protected characteristics of our workforce</w:t>
      </w:r>
      <w:r w:rsidR="00A234D6" w:rsidRPr="00C50AF0">
        <w:rPr>
          <w:lang w:eastAsia="en-GB"/>
        </w:rPr>
        <w:t>. This is</w:t>
      </w:r>
      <w:r w:rsidR="00370C15" w:rsidRPr="00C50AF0">
        <w:rPr>
          <w:lang w:eastAsia="en-GB"/>
        </w:rPr>
        <w:t xml:space="preserve"> needed</w:t>
      </w:r>
      <w:r w:rsidR="000653B5" w:rsidRPr="00C50AF0">
        <w:rPr>
          <w:lang w:eastAsia="en-GB"/>
        </w:rPr>
        <w:t xml:space="preserve"> for reporting purposes, but </w:t>
      </w:r>
      <w:r w:rsidR="00A234D6" w:rsidRPr="00C50AF0">
        <w:rPr>
          <w:lang w:eastAsia="en-GB"/>
        </w:rPr>
        <w:t xml:space="preserve">also </w:t>
      </w:r>
      <w:r w:rsidR="000653B5" w:rsidRPr="00C50AF0">
        <w:rPr>
          <w:lang w:eastAsia="en-GB"/>
        </w:rPr>
        <w:t>provides us with rich insight into gaps, challenges and opportunity for improving our</w:t>
      </w:r>
      <w:r w:rsidR="00A234D6" w:rsidRPr="00C50AF0">
        <w:rPr>
          <w:lang w:eastAsia="en-GB"/>
        </w:rPr>
        <w:t xml:space="preserve"> accessibility</w:t>
      </w:r>
      <w:r w:rsidR="000653B5" w:rsidRPr="00C50AF0">
        <w:rPr>
          <w:lang w:eastAsia="en-GB"/>
        </w:rPr>
        <w:t xml:space="preserve">, diversity and </w:t>
      </w:r>
      <w:r w:rsidR="00A234D6" w:rsidRPr="00C50AF0">
        <w:rPr>
          <w:lang w:eastAsia="en-GB"/>
        </w:rPr>
        <w:t xml:space="preserve">culture </w:t>
      </w:r>
      <w:r w:rsidR="000653B5" w:rsidRPr="00C50AF0">
        <w:rPr>
          <w:lang w:eastAsia="en-GB"/>
        </w:rPr>
        <w:t>as an organisation</w:t>
      </w:r>
      <w:r w:rsidRPr="00C50AF0">
        <w:rPr>
          <w:lang w:eastAsia="en-GB"/>
        </w:rPr>
        <w:t>.</w:t>
      </w:r>
    </w:p>
    <w:p w14:paraId="03D64986" w14:textId="4ECF4A3C" w:rsidR="006C2F3C" w:rsidRPr="00C50AF0" w:rsidRDefault="006C2F3C" w:rsidP="00731D11">
      <w:pPr>
        <w:rPr>
          <w:lang w:eastAsia="en-GB"/>
        </w:rPr>
      </w:pPr>
      <w:r w:rsidRPr="00C50AF0">
        <w:rPr>
          <w:rFonts w:ascii="Arial" w:eastAsia="Arial" w:hAnsi="Arial" w:cs="Arial"/>
          <w:color w:val="000000"/>
          <w:kern w:val="0"/>
          <w:szCs w:val="24"/>
          <w:lang w:eastAsia="en-GB"/>
          <w14:ligatures w14:val="none"/>
        </w:rPr>
        <w:t>Across the Council, we consistently raised the data campaign in communications, both written and verbal. It was a topic at Directorate Equality Group meetings and supported from senior leadership. We continued to highlight the form to new starters and prompt colleagues to update their data through the year, to build a stronger picture of our workforce.</w:t>
      </w:r>
    </w:p>
    <w:p w14:paraId="381552D2" w14:textId="61F27A7E" w:rsidR="00A64A0E" w:rsidRPr="00C50AF0" w:rsidRDefault="00A64A0E" w:rsidP="00731D11">
      <w:pPr>
        <w:rPr>
          <w:lang w:eastAsia="en-GB"/>
        </w:rPr>
      </w:pPr>
      <w:r w:rsidRPr="00C50AF0">
        <w:rPr>
          <w:lang w:eastAsia="en-GB"/>
        </w:rPr>
        <w:lastRenderedPageBreak/>
        <w:t xml:space="preserve">This year’s campaign, launched in April, focused on the benefits of updating the information on our HR system. This covered both emergency contact details and sensitive </w:t>
      </w:r>
      <w:proofErr w:type="gramStart"/>
      <w:r w:rsidRPr="00C50AF0">
        <w:rPr>
          <w:lang w:eastAsia="en-GB"/>
        </w:rPr>
        <w:t>data, and</w:t>
      </w:r>
      <w:proofErr w:type="gramEnd"/>
      <w:r w:rsidRPr="00C50AF0">
        <w:rPr>
          <w:lang w:eastAsia="en-GB"/>
        </w:rPr>
        <w:t xml:space="preserve"> highlighted the safety and anonymity of giving this information, as well as its uses by a variety of teams to </w:t>
      </w:r>
      <w:r w:rsidR="00DD46A1" w:rsidRPr="00C50AF0">
        <w:rPr>
          <w:lang w:eastAsia="en-GB"/>
        </w:rPr>
        <w:t>understand the makeup of the Council’s workforce and</w:t>
      </w:r>
      <w:r w:rsidRPr="00C50AF0">
        <w:rPr>
          <w:lang w:eastAsia="en-GB"/>
        </w:rPr>
        <w:t xml:space="preserve"> contribute to equality and inclusion across the organisation.</w:t>
      </w:r>
    </w:p>
    <w:p w14:paraId="034846BA" w14:textId="75A50A40" w:rsidR="00A64A0E" w:rsidRPr="00C50AF0" w:rsidRDefault="00A64A0E" w:rsidP="00731D11">
      <w:pPr>
        <w:rPr>
          <w:lang w:eastAsia="en-GB"/>
        </w:rPr>
      </w:pPr>
      <w:r w:rsidRPr="00C50AF0">
        <w:rPr>
          <w:lang w:eastAsia="en-GB"/>
        </w:rPr>
        <w:t xml:space="preserve">Information was shared through our internal news, weekly email round-up, and through the Manager Focus newsletter that goes to all line managers in the organisation. It was also included in the catch-up bulletins </w:t>
      </w:r>
      <w:r w:rsidR="003E3A69" w:rsidRPr="00C50AF0">
        <w:rPr>
          <w:lang w:eastAsia="en-GB"/>
        </w:rPr>
        <w:t>discussed below, to better reach across the varied roles in the Council.</w:t>
      </w:r>
    </w:p>
    <w:p w14:paraId="1BE388A3" w14:textId="77777777" w:rsidR="00731D11" w:rsidRPr="00C50AF0" w:rsidRDefault="00731D11" w:rsidP="00731D11">
      <w:pPr>
        <w:pStyle w:val="Heading3"/>
        <w:rPr>
          <w:lang w:val="en-GB"/>
        </w:rPr>
      </w:pPr>
      <w:r w:rsidRPr="00C50AF0">
        <w:rPr>
          <w:lang w:val="en-GB"/>
        </w:rPr>
        <w:t xml:space="preserve">Communications promote inclusion and belonging; our diverse current and potential workforce are valued, respected, and celebrated </w:t>
      </w:r>
    </w:p>
    <w:p w14:paraId="55071815" w14:textId="77777777" w:rsidR="0022510B" w:rsidRPr="00C50AF0" w:rsidRDefault="0022510B" w:rsidP="0022510B">
      <w:pPr>
        <w:rPr>
          <w:rFonts w:ascii="Arial" w:hAnsi="Arial" w:cs="Arial"/>
          <w:szCs w:val="24"/>
        </w:rPr>
      </w:pPr>
      <w:r w:rsidRPr="00C50AF0">
        <w:rPr>
          <w:rFonts w:ascii="Arial" w:hAnsi="Arial" w:cs="Arial"/>
          <w:szCs w:val="24"/>
        </w:rPr>
        <w:t>We aim to keep everyone across WCC informed about the work we are doing, and communicate this through regular workforce updates, Senior Leadership’s staff briefings, and informal sharing on our intranet. Key information is centralised on a dedicated site for EDI, our EDI Hub.</w:t>
      </w:r>
    </w:p>
    <w:p w14:paraId="0C33B047" w14:textId="736916CD" w:rsidR="0022510B" w:rsidRPr="00C50AF0" w:rsidRDefault="0022510B" w:rsidP="0022510B">
      <w:pPr>
        <w:rPr>
          <w:rFonts w:ascii="Arial" w:hAnsi="Arial" w:cs="Arial"/>
          <w:szCs w:val="24"/>
        </w:rPr>
      </w:pPr>
      <w:r w:rsidRPr="00C50AF0">
        <w:rPr>
          <w:rFonts w:ascii="Arial" w:hAnsi="Arial" w:cs="Arial"/>
          <w:szCs w:val="24"/>
        </w:rPr>
        <w:t>We also continued to provide catch-up bulletins for employees</w:t>
      </w:r>
      <w:r w:rsidR="00A642A5" w:rsidRPr="00C50AF0">
        <w:rPr>
          <w:rFonts w:ascii="Arial" w:hAnsi="Arial" w:cs="Arial"/>
          <w:szCs w:val="24"/>
        </w:rPr>
        <w:t xml:space="preserve"> who may miss communications</w:t>
      </w:r>
      <w:r w:rsidRPr="00C50AF0">
        <w:rPr>
          <w:rFonts w:ascii="Arial" w:hAnsi="Arial" w:cs="Arial"/>
          <w:szCs w:val="24"/>
        </w:rPr>
        <w:t xml:space="preserve">, such as those who are frontline workers, those without regular access to technology or information, those whose first language is not English. These bulletins bring together key </w:t>
      </w:r>
      <w:r w:rsidR="00A642A5" w:rsidRPr="00C50AF0">
        <w:rPr>
          <w:rFonts w:ascii="Arial" w:hAnsi="Arial" w:cs="Arial"/>
          <w:szCs w:val="24"/>
        </w:rPr>
        <w:t xml:space="preserve">wellbeing and EDI </w:t>
      </w:r>
      <w:r w:rsidRPr="00C50AF0">
        <w:rPr>
          <w:rFonts w:ascii="Arial" w:hAnsi="Arial" w:cs="Arial"/>
          <w:szCs w:val="24"/>
        </w:rPr>
        <w:t xml:space="preserve">stories into one </w:t>
      </w:r>
      <w:proofErr w:type="gramStart"/>
      <w:r w:rsidRPr="00C50AF0">
        <w:rPr>
          <w:rFonts w:ascii="Arial" w:hAnsi="Arial" w:cs="Arial"/>
          <w:szCs w:val="24"/>
        </w:rPr>
        <w:t>place</w:t>
      </w:r>
      <w:r w:rsidR="00A642A5" w:rsidRPr="00C50AF0">
        <w:rPr>
          <w:rFonts w:ascii="Arial" w:hAnsi="Arial" w:cs="Arial"/>
          <w:szCs w:val="24"/>
        </w:rPr>
        <w:t>,</w:t>
      </w:r>
      <w:r w:rsidR="008A57D6" w:rsidRPr="00C50AF0">
        <w:rPr>
          <w:rFonts w:ascii="Arial" w:hAnsi="Arial" w:cs="Arial"/>
          <w:szCs w:val="24"/>
        </w:rPr>
        <w:t xml:space="preserve"> </w:t>
      </w:r>
      <w:r w:rsidRPr="00C50AF0">
        <w:rPr>
          <w:rFonts w:ascii="Arial" w:hAnsi="Arial" w:cs="Arial"/>
          <w:szCs w:val="24"/>
        </w:rPr>
        <w:t>and</w:t>
      </w:r>
      <w:proofErr w:type="gramEnd"/>
      <w:r w:rsidRPr="00C50AF0">
        <w:rPr>
          <w:rFonts w:ascii="Arial" w:hAnsi="Arial" w:cs="Arial"/>
          <w:szCs w:val="24"/>
        </w:rPr>
        <w:t xml:space="preserve"> are cascaded by managers to ensure all </w:t>
      </w:r>
      <w:r w:rsidR="008A57D6" w:rsidRPr="00C50AF0">
        <w:rPr>
          <w:rFonts w:ascii="Arial" w:hAnsi="Arial" w:cs="Arial"/>
          <w:szCs w:val="24"/>
        </w:rPr>
        <w:t>Council</w:t>
      </w:r>
      <w:r w:rsidRPr="00C50AF0">
        <w:rPr>
          <w:rFonts w:ascii="Arial" w:hAnsi="Arial" w:cs="Arial"/>
          <w:szCs w:val="24"/>
        </w:rPr>
        <w:t xml:space="preserve"> colleagues are reached. </w:t>
      </w:r>
      <w:r w:rsidR="008A57D6" w:rsidRPr="00C50AF0">
        <w:rPr>
          <w:rFonts w:ascii="Arial" w:hAnsi="Arial" w:cs="Arial"/>
          <w:szCs w:val="24"/>
        </w:rPr>
        <w:t>The bulletins are now fully</w:t>
      </w:r>
      <w:r w:rsidRPr="00C50AF0">
        <w:rPr>
          <w:rFonts w:ascii="Arial" w:hAnsi="Arial" w:cs="Arial"/>
          <w:szCs w:val="24"/>
        </w:rPr>
        <w:t xml:space="preserve"> SCULPT</w:t>
      </w:r>
      <w:r w:rsidR="008A57D6" w:rsidRPr="00C50AF0">
        <w:rPr>
          <w:rFonts w:ascii="Arial" w:hAnsi="Arial" w:cs="Arial"/>
          <w:szCs w:val="24"/>
        </w:rPr>
        <w:t>-compliant, ensuring</w:t>
      </w:r>
      <w:r w:rsidRPr="00C50AF0">
        <w:rPr>
          <w:rFonts w:ascii="Arial" w:hAnsi="Arial" w:cs="Arial"/>
          <w:szCs w:val="24"/>
        </w:rPr>
        <w:t xml:space="preserve"> digital accessibility </w:t>
      </w:r>
      <w:r w:rsidR="008A57D6" w:rsidRPr="00C50AF0">
        <w:rPr>
          <w:rFonts w:ascii="Arial" w:hAnsi="Arial" w:cs="Arial"/>
          <w:szCs w:val="24"/>
        </w:rPr>
        <w:t xml:space="preserve">is maintained in these key </w:t>
      </w:r>
      <w:r w:rsidRPr="00C50AF0">
        <w:rPr>
          <w:rFonts w:ascii="Arial" w:hAnsi="Arial" w:cs="Arial"/>
          <w:szCs w:val="24"/>
        </w:rPr>
        <w:t>communications.</w:t>
      </w:r>
    </w:p>
    <w:p w14:paraId="35FE54AF" w14:textId="3A4C469B" w:rsidR="0022510B" w:rsidRPr="00C50AF0" w:rsidRDefault="0022510B" w:rsidP="0022510B">
      <w:pPr>
        <w:rPr>
          <w:rFonts w:ascii="Arial" w:hAnsi="Arial" w:cs="Arial"/>
          <w:szCs w:val="24"/>
        </w:rPr>
      </w:pPr>
      <w:r w:rsidRPr="00C50AF0">
        <w:rPr>
          <w:rFonts w:ascii="Arial" w:hAnsi="Arial" w:cs="Arial"/>
          <w:szCs w:val="24"/>
        </w:rPr>
        <w:t xml:space="preserve">Internal communications developed this year to highlight events and expand the knowledge of WCC staff. New articles were written to </w:t>
      </w:r>
      <w:r w:rsidR="000653B5" w:rsidRPr="00C50AF0">
        <w:rPr>
          <w:rFonts w:ascii="Arial" w:hAnsi="Arial" w:cs="Arial"/>
          <w:szCs w:val="24"/>
        </w:rPr>
        <w:t xml:space="preserve">acknowledge and </w:t>
      </w:r>
      <w:r w:rsidRPr="00C50AF0">
        <w:rPr>
          <w:rFonts w:ascii="Arial" w:hAnsi="Arial" w:cs="Arial"/>
          <w:szCs w:val="24"/>
        </w:rPr>
        <w:t xml:space="preserve">mark events </w:t>
      </w:r>
      <w:r w:rsidR="008A57D6" w:rsidRPr="00C50AF0">
        <w:rPr>
          <w:rFonts w:ascii="Arial" w:hAnsi="Arial" w:cs="Arial"/>
          <w:szCs w:val="24"/>
        </w:rPr>
        <w:t>in the EDI calendar, raising awareness and interest</w:t>
      </w:r>
      <w:r w:rsidR="000653B5" w:rsidRPr="00C50AF0">
        <w:rPr>
          <w:rFonts w:ascii="Arial" w:hAnsi="Arial" w:cs="Arial"/>
          <w:szCs w:val="24"/>
        </w:rPr>
        <w:t xml:space="preserve"> across a range of topics</w:t>
      </w:r>
      <w:r w:rsidR="008A57D6" w:rsidRPr="00C50AF0">
        <w:rPr>
          <w:rFonts w:ascii="Arial" w:hAnsi="Arial" w:cs="Arial"/>
          <w:szCs w:val="24"/>
        </w:rPr>
        <w:t>. These included:</w:t>
      </w:r>
    </w:p>
    <w:p w14:paraId="619D4EC4" w14:textId="13B66DA4" w:rsidR="008A57D6" w:rsidRPr="00C50AF0" w:rsidRDefault="008A57D6" w:rsidP="008A57D6">
      <w:pPr>
        <w:pStyle w:val="ListParagraph"/>
        <w:rPr>
          <w:lang w:val="en-GB"/>
        </w:rPr>
      </w:pPr>
      <w:r w:rsidRPr="00C50AF0">
        <w:rPr>
          <w:lang w:val="en-GB"/>
        </w:rPr>
        <w:t xml:space="preserve">religious occasions such as Christmas, Rosh Hashanah and Hanukkah, Ramadan and Eid al-Fitr, </w:t>
      </w:r>
      <w:r w:rsidR="000653B5" w:rsidRPr="00C50AF0">
        <w:rPr>
          <w:lang w:val="en-GB"/>
        </w:rPr>
        <w:t xml:space="preserve">Diwali, Yule </w:t>
      </w:r>
      <w:r w:rsidRPr="00C50AF0">
        <w:rPr>
          <w:lang w:val="en-GB"/>
        </w:rPr>
        <w:t>and Krishna Janmashtami</w:t>
      </w:r>
    </w:p>
    <w:p w14:paraId="33AD6071" w14:textId="6F42B150" w:rsidR="008A57D6" w:rsidRPr="00C50AF0" w:rsidRDefault="008A57D6" w:rsidP="008A57D6">
      <w:pPr>
        <w:pStyle w:val="ListParagraph"/>
        <w:rPr>
          <w:lang w:val="en-GB"/>
        </w:rPr>
      </w:pPr>
      <w:r w:rsidRPr="00C50AF0">
        <w:rPr>
          <w:lang w:val="en-GB"/>
        </w:rPr>
        <w:t>disability awareness around Disability Pride Month, World Down Syndrome Day, World Autism Awareness Month, Neurodiversity Pride Day, Mental Health Awareness Week and World Aids Day</w:t>
      </w:r>
    </w:p>
    <w:p w14:paraId="77DD6559" w14:textId="3A049EBE" w:rsidR="008A57D6" w:rsidRPr="00C50AF0" w:rsidRDefault="008A57D6" w:rsidP="009E3821">
      <w:pPr>
        <w:pStyle w:val="ListParagraph"/>
        <w:rPr>
          <w:lang w:val="en-GB"/>
        </w:rPr>
      </w:pPr>
      <w:r w:rsidRPr="00C50AF0">
        <w:rPr>
          <w:lang w:val="en-GB"/>
        </w:rPr>
        <w:t xml:space="preserve">days related </w:t>
      </w:r>
      <w:r w:rsidR="00A234D6" w:rsidRPr="00C50AF0">
        <w:rPr>
          <w:lang w:val="en-GB"/>
        </w:rPr>
        <w:t>to cultural</w:t>
      </w:r>
      <w:r w:rsidRPr="00C50AF0">
        <w:rPr>
          <w:lang w:val="en-GB"/>
        </w:rPr>
        <w:t xml:space="preserve"> heritage, such as Windrush Day, Black History Month and South Asian Heritage Month</w:t>
      </w:r>
    </w:p>
    <w:p w14:paraId="1AE47D4D" w14:textId="4144EF18" w:rsidR="008A57D6" w:rsidRPr="00C50AF0" w:rsidRDefault="008A57D6" w:rsidP="009E3821">
      <w:pPr>
        <w:pStyle w:val="ListParagraph"/>
        <w:rPr>
          <w:lang w:val="en-GB"/>
        </w:rPr>
      </w:pPr>
      <w:r w:rsidRPr="00C50AF0">
        <w:rPr>
          <w:lang w:val="en-GB"/>
        </w:rPr>
        <w:t>events in the LGBTQ+ community, including Pride Month, Transgender Awareness Week, Intersex Awareness Day and International Asexuality Day</w:t>
      </w:r>
    </w:p>
    <w:p w14:paraId="4B036F1E" w14:textId="4DD4A2FA" w:rsidR="008A57D6" w:rsidRPr="00C50AF0" w:rsidRDefault="008A57D6" w:rsidP="008A57D6">
      <w:pPr>
        <w:pStyle w:val="ListParagraph"/>
        <w:rPr>
          <w:lang w:val="en-GB"/>
        </w:rPr>
      </w:pPr>
      <w:r w:rsidRPr="00C50AF0">
        <w:rPr>
          <w:lang w:val="en-GB"/>
        </w:rPr>
        <w:t>tackling discrimination through National Hate Crime Awareness Week and Islamophobia Awareness Month</w:t>
      </w:r>
    </w:p>
    <w:p w14:paraId="0580334A" w14:textId="17C70B73" w:rsidR="008A57D6" w:rsidRPr="00C50AF0" w:rsidRDefault="000653B5" w:rsidP="008A57D6">
      <w:pPr>
        <w:pStyle w:val="ListParagraph"/>
        <w:rPr>
          <w:lang w:val="en-GB"/>
        </w:rPr>
      </w:pPr>
      <w:r w:rsidRPr="00C50AF0">
        <w:rPr>
          <w:lang w:val="en-GB"/>
        </w:rPr>
        <w:t>we also acknowledged</w:t>
      </w:r>
      <w:r w:rsidR="008A57D6" w:rsidRPr="00C50AF0">
        <w:rPr>
          <w:lang w:val="en-GB"/>
        </w:rPr>
        <w:t xml:space="preserve"> Refugee Week and Carers Rights Day</w:t>
      </w:r>
    </w:p>
    <w:p w14:paraId="7FD9B9E4" w14:textId="0732DC4B" w:rsidR="008F503D" w:rsidRPr="00C50AF0" w:rsidRDefault="008F503D" w:rsidP="008F503D">
      <w:pPr>
        <w:rPr>
          <w:rFonts w:ascii="Arial" w:hAnsi="Arial" w:cs="Arial"/>
          <w:szCs w:val="24"/>
        </w:rPr>
      </w:pPr>
      <w:r w:rsidRPr="00C50AF0">
        <w:rPr>
          <w:rFonts w:ascii="Arial" w:hAnsi="Arial" w:cs="Arial"/>
          <w:szCs w:val="24"/>
        </w:rPr>
        <w:t>We have continued or started to be involved and actively collaborating with a range of stakeholders, organisations, local community groups and individuals in Worcestershire. This will improve further over the next phase of the strategy, as we develop the next EDI Strategy for the Council to begin in 202</w:t>
      </w:r>
      <w:r w:rsidR="008A57D6" w:rsidRPr="00C50AF0">
        <w:rPr>
          <w:rFonts w:ascii="Arial" w:hAnsi="Arial" w:cs="Arial"/>
          <w:szCs w:val="24"/>
        </w:rPr>
        <w:t>6</w:t>
      </w:r>
      <w:r w:rsidRPr="00C50AF0">
        <w:rPr>
          <w:rFonts w:ascii="Arial" w:hAnsi="Arial" w:cs="Arial"/>
          <w:szCs w:val="24"/>
        </w:rPr>
        <w:t xml:space="preserve">. Through our local connections, forums we are </w:t>
      </w:r>
      <w:r w:rsidRPr="00C50AF0">
        <w:rPr>
          <w:rFonts w:ascii="Arial" w:hAnsi="Arial" w:cs="Arial"/>
          <w:szCs w:val="24"/>
        </w:rPr>
        <w:lastRenderedPageBreak/>
        <w:t xml:space="preserve">involved in, partnerships and public services, we aim to engage a variety of people in the Worcestershire community. Through this process, the development of the next strategy will be relevant, timely and tailored to the needs of </w:t>
      </w:r>
      <w:r w:rsidR="00A642A5" w:rsidRPr="00C50AF0">
        <w:rPr>
          <w:rFonts w:ascii="Arial" w:hAnsi="Arial" w:cs="Arial"/>
          <w:szCs w:val="24"/>
        </w:rPr>
        <w:t xml:space="preserve">colleagues, </w:t>
      </w:r>
      <w:r w:rsidRPr="00C50AF0">
        <w:rPr>
          <w:rFonts w:ascii="Arial" w:hAnsi="Arial" w:cs="Arial"/>
          <w:szCs w:val="24"/>
        </w:rPr>
        <w:t>the county</w:t>
      </w:r>
      <w:r w:rsidR="00A642A5" w:rsidRPr="00C50AF0">
        <w:rPr>
          <w:rFonts w:ascii="Arial" w:hAnsi="Arial" w:cs="Arial"/>
          <w:szCs w:val="24"/>
        </w:rPr>
        <w:t>,</w:t>
      </w:r>
      <w:r w:rsidRPr="00C50AF0">
        <w:rPr>
          <w:rFonts w:ascii="Arial" w:hAnsi="Arial" w:cs="Arial"/>
          <w:szCs w:val="24"/>
        </w:rPr>
        <w:t xml:space="preserve"> and the people we serve.</w:t>
      </w:r>
    </w:p>
    <w:p w14:paraId="5E6446F2" w14:textId="77777777" w:rsidR="00B81814" w:rsidRPr="00C50AF0" w:rsidRDefault="00B81814" w:rsidP="008F503D">
      <w:pPr>
        <w:rPr>
          <w:rFonts w:ascii="Arial" w:hAnsi="Arial" w:cs="Arial"/>
          <w:szCs w:val="24"/>
        </w:rPr>
      </w:pPr>
    </w:p>
    <w:p w14:paraId="4E933623" w14:textId="77777777" w:rsidR="00DF0E90" w:rsidRPr="00C50AF0" w:rsidRDefault="00DF0E90">
      <w:pPr>
        <w:rPr>
          <w:rFonts w:ascii="Arial" w:eastAsia="Arial" w:hAnsi="Arial" w:cs="Arial"/>
          <w:color w:val="943734"/>
          <w:kern w:val="0"/>
          <w:sz w:val="40"/>
          <w:szCs w:val="40"/>
          <w:lang w:eastAsia="en-GB"/>
          <w14:ligatures w14:val="none"/>
        </w:rPr>
      </w:pPr>
      <w:r w:rsidRPr="00C50AF0">
        <w:rPr>
          <w:rFonts w:ascii="Arial" w:eastAsia="Arial" w:hAnsi="Arial" w:cs="Arial"/>
          <w:color w:val="943734"/>
          <w:kern w:val="0"/>
          <w:sz w:val="40"/>
          <w:szCs w:val="40"/>
          <w:lang w:eastAsia="en-GB"/>
          <w14:ligatures w14:val="none"/>
        </w:rPr>
        <w:br w:type="page"/>
      </w:r>
    </w:p>
    <w:p w14:paraId="4E8114E9" w14:textId="3E86A5CB" w:rsidR="008814EE" w:rsidRPr="00C50AF0" w:rsidRDefault="008814EE" w:rsidP="00731D11">
      <w:pPr>
        <w:pStyle w:val="Heading1"/>
        <w:rPr>
          <w:rFonts w:eastAsia="Arial"/>
          <w:lang w:eastAsia="en-GB"/>
        </w:rPr>
      </w:pPr>
      <w:bookmarkStart w:id="68" w:name="_Toc219279384"/>
      <w:r w:rsidRPr="00C50AF0">
        <w:rPr>
          <w:rFonts w:eastAsia="Arial"/>
          <w:lang w:eastAsia="en-GB"/>
        </w:rPr>
        <w:lastRenderedPageBreak/>
        <w:t>Equality Monitoring and Capturing Data</w:t>
      </w:r>
      <w:bookmarkEnd w:id="68"/>
    </w:p>
    <w:p w14:paraId="490C06B0" w14:textId="19A386A4" w:rsidR="008814EE" w:rsidRPr="00C50AF0" w:rsidRDefault="008814EE" w:rsidP="00731D11">
      <w:pPr>
        <w:pStyle w:val="Heading2"/>
        <w:rPr>
          <w:lang w:val="en-GB"/>
        </w:rPr>
      </w:pPr>
      <w:bookmarkStart w:id="69" w:name="_Toc219279385"/>
      <w:r w:rsidRPr="00C50AF0">
        <w:rPr>
          <w:lang w:val="en-GB"/>
        </w:rPr>
        <w:t>Gender Pay Gap Report 202</w:t>
      </w:r>
      <w:r w:rsidR="00C925A5" w:rsidRPr="00C50AF0">
        <w:rPr>
          <w:lang w:val="en-GB"/>
        </w:rPr>
        <w:t>4</w:t>
      </w:r>
      <w:r w:rsidR="00A22451" w:rsidRPr="00C50AF0">
        <w:rPr>
          <w:lang w:val="en-GB"/>
        </w:rPr>
        <w:t xml:space="preserve"> </w:t>
      </w:r>
      <w:r w:rsidR="00C925A5" w:rsidRPr="00C50AF0">
        <w:rPr>
          <w:lang w:val="en-GB"/>
        </w:rPr>
        <w:t>to</w:t>
      </w:r>
      <w:r w:rsidR="00A22451" w:rsidRPr="00C50AF0">
        <w:rPr>
          <w:lang w:val="en-GB"/>
        </w:rPr>
        <w:t xml:space="preserve"> 202</w:t>
      </w:r>
      <w:r w:rsidR="00C925A5" w:rsidRPr="00C50AF0">
        <w:rPr>
          <w:lang w:val="en-GB"/>
        </w:rPr>
        <w:t>5</w:t>
      </w:r>
      <w:bookmarkEnd w:id="69"/>
    </w:p>
    <w:p w14:paraId="56B870F6" w14:textId="3D32B1A1" w:rsidR="00072E8A" w:rsidRPr="00C50AF0" w:rsidRDefault="008814EE"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A Gender Pay Gap is the difference between the average earnings of men and women, expressed relative to men’s earnings, for example, ‘women earn 15% less than men’. It is an indicator of the differences in opportunity of men and women within the workplace.</w:t>
      </w:r>
    </w:p>
    <w:p w14:paraId="6D99291F" w14:textId="00E5B52C" w:rsidR="00B90984" w:rsidRPr="00C50AF0" w:rsidRDefault="008814EE"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It is not a measure of equal pay, whether men and women receive equal pay for equal work.</w:t>
      </w:r>
      <w:r w:rsidR="00072E8A" w:rsidRPr="00C50AF0">
        <w:rPr>
          <w:rFonts w:ascii="Arial" w:eastAsia="Arial" w:hAnsi="Arial" w:cs="Arial"/>
          <w:color w:val="000000"/>
          <w:kern w:val="0"/>
          <w:szCs w:val="24"/>
          <w:lang w:eastAsia="en-GB"/>
          <w14:ligatures w14:val="none"/>
        </w:rPr>
        <w:t xml:space="preserve"> Everyone performing the same role at WCC is paid the same grade, irrespective of their gender</w:t>
      </w:r>
      <w:r w:rsidR="00A642A5" w:rsidRPr="00C50AF0">
        <w:rPr>
          <w:rFonts w:ascii="Arial" w:eastAsia="Arial" w:hAnsi="Arial" w:cs="Arial"/>
          <w:color w:val="000000"/>
          <w:kern w:val="0"/>
          <w:szCs w:val="24"/>
          <w:lang w:eastAsia="en-GB"/>
          <w14:ligatures w14:val="none"/>
        </w:rPr>
        <w:t>, but this does not mean gender has no impact on earnings due to variation in progression, type of work, development opportunities and career impacts between men and women</w:t>
      </w:r>
      <w:r w:rsidR="00072E8A" w:rsidRPr="00C50AF0">
        <w:rPr>
          <w:rFonts w:ascii="Arial" w:eastAsia="Arial" w:hAnsi="Arial" w:cs="Arial"/>
          <w:color w:val="000000"/>
          <w:kern w:val="0"/>
          <w:szCs w:val="24"/>
          <w:lang w:eastAsia="en-GB"/>
          <w14:ligatures w14:val="none"/>
        </w:rPr>
        <w:t>.</w:t>
      </w:r>
    </w:p>
    <w:p w14:paraId="28B93795" w14:textId="571D3A31" w:rsidR="003C4641" w:rsidRPr="00C50AF0" w:rsidRDefault="00C551ED"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 xml:space="preserve">The </w:t>
      </w:r>
      <w:r w:rsidR="008814EE" w:rsidRPr="00C50AF0">
        <w:rPr>
          <w:rFonts w:ascii="Arial" w:eastAsia="Arial" w:hAnsi="Arial" w:cs="Arial"/>
          <w:color w:val="000000"/>
          <w:kern w:val="0"/>
          <w:szCs w:val="24"/>
          <w:lang w:eastAsia="en-GB"/>
          <w14:ligatures w14:val="none"/>
        </w:rPr>
        <w:t>202</w:t>
      </w:r>
      <w:r w:rsidRPr="00C50AF0">
        <w:rPr>
          <w:rFonts w:ascii="Arial" w:eastAsia="Arial" w:hAnsi="Arial" w:cs="Arial"/>
          <w:color w:val="000000"/>
          <w:kern w:val="0"/>
          <w:szCs w:val="24"/>
          <w:lang w:eastAsia="en-GB"/>
          <w14:ligatures w14:val="none"/>
        </w:rPr>
        <w:t xml:space="preserve">4 to </w:t>
      </w:r>
      <w:r w:rsidR="00A22451" w:rsidRPr="00C50AF0">
        <w:rPr>
          <w:rFonts w:ascii="Arial" w:eastAsia="Arial" w:hAnsi="Arial" w:cs="Arial"/>
          <w:color w:val="000000"/>
          <w:kern w:val="0"/>
          <w:szCs w:val="24"/>
          <w:lang w:eastAsia="en-GB"/>
          <w14:ligatures w14:val="none"/>
        </w:rPr>
        <w:t>202</w:t>
      </w:r>
      <w:r w:rsidRPr="00C50AF0">
        <w:rPr>
          <w:rFonts w:ascii="Arial" w:eastAsia="Arial" w:hAnsi="Arial" w:cs="Arial"/>
          <w:color w:val="000000"/>
          <w:kern w:val="0"/>
          <w:szCs w:val="24"/>
          <w:lang w:eastAsia="en-GB"/>
          <w14:ligatures w14:val="none"/>
        </w:rPr>
        <w:t>5</w:t>
      </w:r>
      <w:r w:rsidR="008814EE" w:rsidRPr="00C50AF0">
        <w:rPr>
          <w:rFonts w:ascii="Arial" w:eastAsia="Arial" w:hAnsi="Arial" w:cs="Arial"/>
          <w:color w:val="000000"/>
          <w:kern w:val="0"/>
          <w:szCs w:val="24"/>
          <w:lang w:eastAsia="en-GB"/>
          <w14:ligatures w14:val="none"/>
        </w:rPr>
        <w:t xml:space="preserve"> Gender Pay Gap Report</w:t>
      </w:r>
      <w:r w:rsidR="000C27E7" w:rsidRPr="00C50AF0">
        <w:rPr>
          <w:rFonts w:ascii="Arial" w:eastAsia="Arial" w:hAnsi="Arial" w:cs="Arial"/>
          <w:color w:val="000000"/>
          <w:kern w:val="0"/>
          <w:szCs w:val="24"/>
          <w:lang w:eastAsia="en-GB"/>
          <w14:ligatures w14:val="none"/>
        </w:rPr>
        <w:t xml:space="preserve"> </w:t>
      </w:r>
      <w:r w:rsidR="008814EE" w:rsidRPr="00C50AF0">
        <w:rPr>
          <w:rFonts w:ascii="Arial" w:eastAsia="Arial" w:hAnsi="Arial" w:cs="Arial"/>
          <w:color w:val="000000"/>
          <w:kern w:val="0"/>
          <w:szCs w:val="24"/>
          <w:lang w:eastAsia="en-GB"/>
          <w14:ligatures w14:val="none"/>
        </w:rPr>
        <w:t xml:space="preserve">showed </w:t>
      </w:r>
      <w:r w:rsidR="00D35F54" w:rsidRPr="00C50AF0">
        <w:rPr>
          <w:rFonts w:ascii="Arial" w:eastAsia="Arial" w:hAnsi="Arial" w:cs="Arial"/>
          <w:color w:val="000000"/>
          <w:kern w:val="0"/>
          <w:szCs w:val="24"/>
          <w:lang w:eastAsia="en-GB"/>
          <w14:ligatures w14:val="none"/>
        </w:rPr>
        <w:t>that women at WCC earn 9</w:t>
      </w:r>
      <w:r w:rsidRPr="00C50AF0">
        <w:rPr>
          <w:rFonts w:ascii="Arial" w:eastAsia="Arial" w:hAnsi="Arial" w:cs="Arial"/>
          <w:color w:val="000000"/>
          <w:kern w:val="0"/>
          <w:szCs w:val="24"/>
          <w:lang w:eastAsia="en-GB"/>
          <w14:ligatures w14:val="none"/>
        </w:rPr>
        <w:t>3</w:t>
      </w:r>
      <w:r w:rsidR="00D35F54" w:rsidRPr="00C50AF0">
        <w:rPr>
          <w:rFonts w:ascii="Arial" w:eastAsia="Arial" w:hAnsi="Arial" w:cs="Arial"/>
          <w:color w:val="000000"/>
          <w:kern w:val="0"/>
          <w:szCs w:val="24"/>
          <w:lang w:eastAsia="en-GB"/>
          <w14:ligatures w14:val="none"/>
        </w:rPr>
        <w:t>p for every £1 that men earn.</w:t>
      </w:r>
    </w:p>
    <w:p w14:paraId="63EDE097" w14:textId="1F796B7B" w:rsidR="00C551ED" w:rsidRPr="00C50AF0" w:rsidRDefault="003C4641" w:rsidP="008814EE">
      <w:pPr>
        <w:pBdr>
          <w:top w:val="nil"/>
          <w:left w:val="nil"/>
          <w:bottom w:val="nil"/>
          <w:right w:val="nil"/>
          <w:between w:val="nil"/>
        </w:pBdr>
        <w:spacing w:after="120" w:line="240" w:lineRule="auto"/>
        <w:rPr>
          <w:rFonts w:ascii="Arial" w:hAnsi="Arial" w:cs="Arial"/>
          <w:szCs w:val="24"/>
        </w:rPr>
      </w:pPr>
      <w:r w:rsidRPr="00C50AF0">
        <w:rPr>
          <w:rFonts w:ascii="Arial" w:hAnsi="Arial" w:cs="Arial"/>
          <w:szCs w:val="24"/>
        </w:rPr>
        <w:t xml:space="preserve">Between this year and the previous year, the </w:t>
      </w:r>
      <w:r w:rsidR="00C551ED" w:rsidRPr="00C50AF0">
        <w:rPr>
          <w:rFonts w:ascii="Arial" w:hAnsi="Arial" w:cs="Arial"/>
          <w:szCs w:val="24"/>
        </w:rPr>
        <w:t xml:space="preserve">difference between </w:t>
      </w:r>
      <w:r w:rsidR="00160CDB" w:rsidRPr="00C50AF0">
        <w:rPr>
          <w:rFonts w:ascii="Arial" w:hAnsi="Arial" w:cs="Arial"/>
          <w:szCs w:val="24"/>
        </w:rPr>
        <w:t xml:space="preserve">mean </w:t>
      </w:r>
      <w:r w:rsidR="00C551ED" w:rsidRPr="00C50AF0">
        <w:rPr>
          <w:rFonts w:ascii="Arial" w:hAnsi="Arial" w:cs="Arial"/>
          <w:szCs w:val="24"/>
        </w:rPr>
        <w:t xml:space="preserve">hourly pay </w:t>
      </w:r>
      <w:r w:rsidR="00160CDB" w:rsidRPr="00C50AF0">
        <w:rPr>
          <w:rFonts w:ascii="Arial" w:hAnsi="Arial" w:cs="Arial"/>
          <w:szCs w:val="24"/>
        </w:rPr>
        <w:t xml:space="preserve">has decreased from </w:t>
      </w:r>
      <w:r w:rsidR="00C551ED" w:rsidRPr="00C50AF0">
        <w:rPr>
          <w:rFonts w:ascii="Arial" w:hAnsi="Arial" w:cs="Arial"/>
          <w:szCs w:val="24"/>
        </w:rPr>
        <w:t>8.5%</w:t>
      </w:r>
      <w:r w:rsidR="00160CDB" w:rsidRPr="00C50AF0">
        <w:rPr>
          <w:rFonts w:ascii="Arial" w:hAnsi="Arial" w:cs="Arial"/>
          <w:szCs w:val="24"/>
        </w:rPr>
        <w:t xml:space="preserve"> to </w:t>
      </w:r>
      <w:r w:rsidR="00C551ED" w:rsidRPr="00C50AF0">
        <w:rPr>
          <w:rFonts w:ascii="Arial" w:hAnsi="Arial" w:cs="Arial"/>
          <w:szCs w:val="24"/>
        </w:rPr>
        <w:t>7.5</w:t>
      </w:r>
      <w:r w:rsidR="00160CDB" w:rsidRPr="00C50AF0">
        <w:rPr>
          <w:rFonts w:ascii="Arial" w:hAnsi="Arial" w:cs="Arial"/>
          <w:szCs w:val="24"/>
        </w:rPr>
        <w:t xml:space="preserve">% and the median from </w:t>
      </w:r>
      <w:r w:rsidR="00C551ED" w:rsidRPr="00C50AF0">
        <w:rPr>
          <w:rFonts w:ascii="Arial" w:hAnsi="Arial" w:cs="Arial"/>
          <w:szCs w:val="24"/>
        </w:rPr>
        <w:t>8.85</w:t>
      </w:r>
      <w:r w:rsidR="00160CDB" w:rsidRPr="00C50AF0">
        <w:rPr>
          <w:rFonts w:ascii="Arial" w:hAnsi="Arial" w:cs="Arial"/>
          <w:szCs w:val="24"/>
        </w:rPr>
        <w:t xml:space="preserve">% to </w:t>
      </w:r>
      <w:r w:rsidR="00C551ED" w:rsidRPr="00C50AF0">
        <w:rPr>
          <w:rFonts w:ascii="Arial" w:hAnsi="Arial" w:cs="Arial"/>
          <w:szCs w:val="24"/>
        </w:rPr>
        <w:t>6.7</w:t>
      </w:r>
      <w:r w:rsidR="00160CDB" w:rsidRPr="00C50AF0">
        <w:rPr>
          <w:rFonts w:ascii="Arial" w:hAnsi="Arial" w:cs="Arial"/>
          <w:szCs w:val="24"/>
        </w:rPr>
        <w:t>%.</w:t>
      </w:r>
      <w:r w:rsidR="005E05EE" w:rsidRPr="00C50AF0">
        <w:rPr>
          <w:rFonts w:ascii="Arial" w:hAnsi="Arial" w:cs="Arial"/>
          <w:szCs w:val="24"/>
        </w:rPr>
        <w:t xml:space="preserve"> </w:t>
      </w:r>
      <w:r w:rsidRPr="00C50AF0">
        <w:rPr>
          <w:rFonts w:ascii="Arial" w:eastAsia="Arial" w:hAnsi="Arial" w:cs="Arial"/>
          <w:color w:val="000000"/>
          <w:kern w:val="0"/>
          <w:szCs w:val="24"/>
          <w:lang w:eastAsia="en-GB"/>
          <w14:ligatures w14:val="none"/>
        </w:rPr>
        <w:t xml:space="preserve">There continues to be no bonus pay gap. </w:t>
      </w:r>
      <w:r w:rsidR="00C551ED" w:rsidRPr="00C50AF0">
        <w:rPr>
          <w:rFonts w:ascii="Arial" w:hAnsi="Arial" w:cs="Arial"/>
          <w:szCs w:val="24"/>
        </w:rPr>
        <w:t>There has also been a slight increase in the number of women in higher hourly pay quartiles.</w:t>
      </w:r>
    </w:p>
    <w:p w14:paraId="14D03CA5" w14:textId="77777777" w:rsidR="00072E8A" w:rsidRPr="00C50AF0" w:rsidRDefault="005E05EE" w:rsidP="008814EE">
      <w:pPr>
        <w:pBdr>
          <w:top w:val="nil"/>
          <w:left w:val="nil"/>
          <w:bottom w:val="nil"/>
          <w:right w:val="nil"/>
          <w:between w:val="nil"/>
        </w:pBdr>
        <w:spacing w:after="120" w:line="240" w:lineRule="auto"/>
        <w:rPr>
          <w:rFonts w:ascii="Arial" w:hAnsi="Arial" w:cs="Arial"/>
          <w:szCs w:val="24"/>
        </w:rPr>
      </w:pPr>
      <w:r w:rsidRPr="00C50AF0">
        <w:rPr>
          <w:rFonts w:ascii="Arial" w:hAnsi="Arial" w:cs="Arial"/>
          <w:szCs w:val="24"/>
        </w:rPr>
        <w:t>Although pay is not yet equal, o</w:t>
      </w:r>
      <w:r w:rsidR="00160CDB" w:rsidRPr="00C50AF0">
        <w:rPr>
          <w:rFonts w:ascii="Arial" w:hAnsi="Arial" w:cs="Arial"/>
          <w:szCs w:val="24"/>
        </w:rPr>
        <w:t>ur figures compare favourably against the ONS benchmarking data</w:t>
      </w:r>
      <w:r w:rsidR="00072E8A" w:rsidRPr="00C50AF0">
        <w:rPr>
          <w:rFonts w:ascii="Arial" w:hAnsi="Arial" w:cs="Arial"/>
          <w:szCs w:val="24"/>
        </w:rPr>
        <w:t xml:space="preserve"> from the Annual Survey of Hours and Earnings (ASHE):</w:t>
      </w:r>
    </w:p>
    <w:p w14:paraId="6C214F2F" w14:textId="77777777" w:rsidR="00072E8A" w:rsidRPr="00C50AF0" w:rsidRDefault="00072E8A" w:rsidP="00072E8A">
      <w:pPr>
        <w:pStyle w:val="ListParagraph"/>
        <w:rPr>
          <w:lang w:val="en-GB"/>
        </w:rPr>
      </w:pPr>
      <w:r w:rsidRPr="00C50AF0">
        <w:rPr>
          <w:lang w:val="en-GB"/>
        </w:rPr>
        <w:t>o</w:t>
      </w:r>
      <w:r w:rsidR="005E05EE" w:rsidRPr="00C50AF0">
        <w:rPr>
          <w:lang w:val="en-GB"/>
        </w:rPr>
        <w:t xml:space="preserve">ur pay gap is lower than the </w:t>
      </w:r>
      <w:r w:rsidRPr="00C50AF0">
        <w:rPr>
          <w:lang w:val="en-GB"/>
        </w:rPr>
        <w:t>national gender pay gap of 13.8% (mean) and 13.1% (median)</w:t>
      </w:r>
    </w:p>
    <w:p w14:paraId="6D8C2021" w14:textId="2BE675FF" w:rsidR="00072E8A" w:rsidRPr="00C50AF0" w:rsidRDefault="00072E8A" w:rsidP="00D52569">
      <w:pPr>
        <w:pStyle w:val="ListParagraph"/>
        <w:rPr>
          <w:lang w:val="en-GB"/>
        </w:rPr>
      </w:pPr>
      <w:r w:rsidRPr="00C50AF0">
        <w:rPr>
          <w:lang w:val="en-GB"/>
        </w:rPr>
        <w:t>our pay gap is lower than the overall public sector, where the gender pay gap was 12.9% (mean) and 13.5% (median)</w:t>
      </w:r>
    </w:p>
    <w:p w14:paraId="04473ED2" w14:textId="74E76EA2" w:rsidR="008814EE" w:rsidRPr="00C50AF0" w:rsidRDefault="008814EE"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 xml:space="preserve">We are </w:t>
      </w:r>
      <w:r w:rsidR="003C4641" w:rsidRPr="00C50AF0">
        <w:rPr>
          <w:rFonts w:ascii="Arial" w:eastAsia="Arial" w:hAnsi="Arial" w:cs="Arial"/>
          <w:color w:val="000000"/>
          <w:kern w:val="0"/>
          <w:szCs w:val="24"/>
          <w:lang w:eastAsia="en-GB"/>
          <w14:ligatures w14:val="none"/>
        </w:rPr>
        <w:t>continuing</w:t>
      </w:r>
      <w:r w:rsidRPr="00C50AF0">
        <w:rPr>
          <w:rFonts w:ascii="Arial" w:eastAsia="Arial" w:hAnsi="Arial" w:cs="Arial"/>
          <w:color w:val="000000"/>
          <w:kern w:val="0"/>
          <w:szCs w:val="24"/>
          <w:lang w:eastAsia="en-GB"/>
          <w14:ligatures w14:val="none"/>
        </w:rPr>
        <w:t xml:space="preserve"> improvements in areas we know are effective in reducing the pay gap, such as reviewing recruitment processes</w:t>
      </w:r>
      <w:r w:rsidR="00C551ED" w:rsidRPr="00C50AF0">
        <w:rPr>
          <w:rFonts w:ascii="Arial" w:eastAsia="Arial" w:hAnsi="Arial" w:cs="Arial"/>
          <w:color w:val="000000"/>
          <w:kern w:val="0"/>
          <w:szCs w:val="24"/>
          <w:lang w:eastAsia="en-GB"/>
          <w14:ligatures w14:val="none"/>
        </w:rPr>
        <w:t xml:space="preserve"> and</w:t>
      </w:r>
      <w:r w:rsidRPr="00C50AF0">
        <w:rPr>
          <w:rFonts w:ascii="Arial" w:eastAsia="Arial" w:hAnsi="Arial" w:cs="Arial"/>
          <w:color w:val="000000"/>
          <w:kern w:val="0"/>
          <w:szCs w:val="24"/>
          <w:lang w:eastAsia="en-GB"/>
          <w14:ligatures w14:val="none"/>
        </w:rPr>
        <w:t xml:space="preserve"> our people policies, ensuring transparency in pay processes, developing our wellbeing approach and providing leadership development, all of which support the objectives of our Workforce Strategy</w:t>
      </w:r>
      <w:r w:rsidR="00C551ED" w:rsidRPr="00C50AF0">
        <w:rPr>
          <w:rFonts w:ascii="Arial" w:eastAsia="Arial" w:hAnsi="Arial" w:cs="Arial"/>
          <w:color w:val="000000"/>
          <w:kern w:val="0"/>
          <w:szCs w:val="24"/>
          <w:lang w:eastAsia="en-GB"/>
          <w14:ligatures w14:val="none"/>
        </w:rPr>
        <w:t xml:space="preserve"> and our Equality Objectives</w:t>
      </w:r>
      <w:r w:rsidRPr="00C50AF0">
        <w:rPr>
          <w:rFonts w:ascii="Arial" w:eastAsia="Arial" w:hAnsi="Arial" w:cs="Arial"/>
          <w:color w:val="000000"/>
          <w:kern w:val="0"/>
          <w:szCs w:val="24"/>
          <w:lang w:eastAsia="en-GB"/>
          <w14:ligatures w14:val="none"/>
        </w:rPr>
        <w:t>.</w:t>
      </w:r>
    </w:p>
    <w:p w14:paraId="5CC856C7" w14:textId="31500DFC" w:rsidR="00B90984" w:rsidRPr="00C50AF0" w:rsidRDefault="00C551ED" w:rsidP="008814EE">
      <w:pPr>
        <w:pBdr>
          <w:top w:val="nil"/>
          <w:left w:val="nil"/>
          <w:bottom w:val="nil"/>
          <w:right w:val="nil"/>
          <w:between w:val="nil"/>
        </w:pBdr>
        <w:spacing w:after="120" w:line="240" w:lineRule="auto"/>
        <w:rPr>
          <w:rFonts w:ascii="Arial" w:hAnsi="Arial" w:cs="Arial"/>
          <w:szCs w:val="24"/>
        </w:rPr>
      </w:pPr>
      <w:r w:rsidRPr="00C50AF0">
        <w:rPr>
          <w:rFonts w:ascii="Arial" w:hAnsi="Arial" w:cs="Arial"/>
          <w:szCs w:val="24"/>
        </w:rPr>
        <w:t>The data we report on and the figures for our gender pay gap are based on Worcestershire County Council employees only and exclude schools.</w:t>
      </w:r>
    </w:p>
    <w:p w14:paraId="1153AC23" w14:textId="2EDDC11E" w:rsidR="00713425" w:rsidRPr="00C50AF0" w:rsidRDefault="00C551ED" w:rsidP="00713425">
      <w:pPr>
        <w:rPr>
          <w:rFonts w:ascii="Arial" w:eastAsia="Arial" w:hAnsi="Arial" w:cs="Arial"/>
          <w:color w:val="000000"/>
          <w:kern w:val="0"/>
          <w:szCs w:val="24"/>
          <w:lang w:eastAsia="en-GB"/>
          <w14:ligatures w14:val="none"/>
        </w:rPr>
      </w:pPr>
      <w:r w:rsidRPr="00C50AF0">
        <w:t xml:space="preserve">Read the full report at </w:t>
      </w:r>
      <w:hyperlink r:id="rId8" w:history="1">
        <w:r w:rsidRPr="00C50AF0">
          <w:rPr>
            <w:rStyle w:val="Hyperlink"/>
            <w:rFonts w:ascii="Arial" w:eastAsia="Arial" w:hAnsi="Arial" w:cs="Arial"/>
            <w:kern w:val="0"/>
            <w:szCs w:val="24"/>
            <w:lang w:eastAsia="en-GB"/>
            <w14:ligatures w14:val="none"/>
          </w:rPr>
          <w:t xml:space="preserve">2024 to 2025 </w:t>
        </w:r>
        <w:r w:rsidR="00C925A5" w:rsidRPr="00C50AF0">
          <w:rPr>
            <w:rStyle w:val="Hyperlink"/>
            <w:rFonts w:ascii="Arial" w:eastAsia="Arial" w:hAnsi="Arial" w:cs="Arial"/>
            <w:kern w:val="0"/>
            <w:szCs w:val="24"/>
            <w:lang w:eastAsia="en-GB"/>
            <w14:ligatures w14:val="none"/>
          </w:rPr>
          <w:t>Gender Pay Gap Report</w:t>
        </w:r>
        <w:r w:rsidR="008814EE" w:rsidRPr="00C50AF0">
          <w:rPr>
            <w:rStyle w:val="Hyperlink"/>
            <w:rFonts w:ascii="Arial" w:eastAsia="Arial" w:hAnsi="Arial" w:cs="Arial"/>
            <w:kern w:val="0"/>
            <w:szCs w:val="24"/>
            <w:lang w:eastAsia="en-GB"/>
            <w14:ligatures w14:val="none"/>
          </w:rPr>
          <w:t xml:space="preserve"> </w:t>
        </w:r>
        <w:r w:rsidR="00713425" w:rsidRPr="00C50AF0">
          <w:rPr>
            <w:rStyle w:val="Hyperlink"/>
            <w:rFonts w:ascii="Arial" w:eastAsia="Arial" w:hAnsi="Arial" w:cs="Arial"/>
            <w:kern w:val="0"/>
            <w:szCs w:val="24"/>
            <w:lang w:eastAsia="en-GB"/>
            <w14:ligatures w14:val="none"/>
          </w:rPr>
          <w:t>for Worcestershire County Council</w:t>
        </w:r>
      </w:hyperlink>
      <w:r w:rsidRPr="00C50AF0">
        <w:t>.</w:t>
      </w:r>
    </w:p>
    <w:p w14:paraId="37B9183B" w14:textId="77777777" w:rsidR="00713425" w:rsidRPr="00C50AF0" w:rsidRDefault="00713425"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48FAAB4E" w14:textId="77777777" w:rsidR="00DF0E90" w:rsidRPr="00C50AF0" w:rsidRDefault="00DF0E90">
      <w:pPr>
        <w:rPr>
          <w:rFonts w:ascii="Arial" w:eastAsia="Arial" w:hAnsi="Arial" w:cs="Arial"/>
          <w:color w:val="943734"/>
          <w:kern w:val="0"/>
          <w:sz w:val="40"/>
          <w:szCs w:val="40"/>
          <w:lang w:eastAsia="en-GB"/>
          <w14:ligatures w14:val="none"/>
        </w:rPr>
      </w:pPr>
      <w:r w:rsidRPr="00C50AF0">
        <w:rPr>
          <w:rFonts w:ascii="Arial" w:eastAsia="Arial" w:hAnsi="Arial" w:cs="Arial"/>
          <w:color w:val="943734"/>
          <w:kern w:val="0"/>
          <w:sz w:val="40"/>
          <w:szCs w:val="40"/>
          <w:lang w:eastAsia="en-GB"/>
          <w14:ligatures w14:val="none"/>
        </w:rPr>
        <w:br w:type="page"/>
      </w:r>
    </w:p>
    <w:p w14:paraId="47C9257B" w14:textId="77777777" w:rsidR="008830B7" w:rsidRPr="00C50AF0" w:rsidRDefault="008830B7" w:rsidP="008830B7">
      <w:pPr>
        <w:pStyle w:val="Heading1"/>
        <w:rPr>
          <w:rFonts w:eastAsia="Arial"/>
          <w:lang w:eastAsia="en-GB"/>
        </w:rPr>
      </w:pPr>
      <w:bookmarkStart w:id="70" w:name="_Toc219279386"/>
      <w:r w:rsidRPr="00C50AF0">
        <w:rPr>
          <w:rFonts w:eastAsia="Arial"/>
          <w:lang w:eastAsia="en-GB"/>
        </w:rPr>
        <w:lastRenderedPageBreak/>
        <w:t>Who is Worcestershire?</w:t>
      </w:r>
      <w:bookmarkEnd w:id="70"/>
    </w:p>
    <w:p w14:paraId="0AAFC4EA" w14:textId="77777777" w:rsidR="008830B7" w:rsidRPr="00C50AF0" w:rsidRDefault="008830B7" w:rsidP="008830B7">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The below information data sets are the results of the county of Worcestershire, from the Office for National Statistics Census 2021. The findings and additional, sub-category detail can be found online via our website, or government websites.</w:t>
      </w:r>
    </w:p>
    <w:p w14:paraId="142207B2" w14:textId="77777777" w:rsidR="008830B7" w:rsidRPr="00C50AF0" w:rsidRDefault="008830B7" w:rsidP="008830B7">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 xml:space="preserve">Our Public Health team have shared the data online and this can be viewed in </w:t>
      </w:r>
      <w:proofErr w:type="gramStart"/>
      <w:r w:rsidRPr="00C50AF0">
        <w:rPr>
          <w:rFonts w:ascii="Arial" w:eastAsia="Arial" w:hAnsi="Arial" w:cs="Arial"/>
          <w:color w:val="000000"/>
          <w:kern w:val="0"/>
          <w:szCs w:val="24"/>
          <w:lang w:eastAsia="en-GB"/>
          <w14:ligatures w14:val="none"/>
        </w:rPr>
        <w:t>a number of</w:t>
      </w:r>
      <w:proofErr w:type="gramEnd"/>
      <w:r w:rsidRPr="00C50AF0">
        <w:rPr>
          <w:rFonts w:ascii="Arial" w:eastAsia="Arial" w:hAnsi="Arial" w:cs="Arial"/>
          <w:color w:val="000000"/>
          <w:kern w:val="0"/>
          <w:szCs w:val="24"/>
          <w:lang w:eastAsia="en-GB"/>
          <w14:ligatures w14:val="none"/>
        </w:rPr>
        <w:t xml:space="preserve"> ways, including ward profile demographic detail.</w:t>
      </w:r>
    </w:p>
    <w:p w14:paraId="788E0476" w14:textId="77777777" w:rsidR="008830B7" w:rsidRPr="00C50AF0" w:rsidRDefault="008830B7" w:rsidP="008830B7">
      <w:pPr>
        <w:pStyle w:val="Heading2"/>
        <w:rPr>
          <w:lang w:val="en-GB"/>
        </w:rPr>
      </w:pPr>
      <w:bookmarkStart w:id="71" w:name="_Toc159530469"/>
      <w:bookmarkStart w:id="72" w:name="_Toc219279387"/>
      <w:r w:rsidRPr="00C50AF0">
        <w:rPr>
          <w:lang w:val="en-GB"/>
        </w:rPr>
        <w:t>Age</w:t>
      </w:r>
      <w:bookmarkEnd w:id="71"/>
      <w:bookmarkEnd w:id="72"/>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21"/>
        <w:gridCol w:w="1025"/>
        <w:gridCol w:w="1203"/>
        <w:gridCol w:w="1121"/>
        <w:gridCol w:w="988"/>
        <w:gridCol w:w="988"/>
        <w:gridCol w:w="1126"/>
      </w:tblGrid>
      <w:tr w:rsidR="008830B7" w:rsidRPr="00C50AF0" w14:paraId="11FCF58E" w14:textId="77777777" w:rsidTr="006C1852">
        <w:trPr>
          <w:trHeight w:val="260"/>
          <w:jc w:val="center"/>
        </w:trPr>
        <w:tc>
          <w:tcPr>
            <w:tcW w:w="2689" w:type="dxa"/>
            <w:shd w:val="clear" w:color="auto" w:fill="F2D9D8"/>
            <w:noWrap/>
            <w:vAlign w:val="bottom"/>
            <w:hideMark/>
          </w:tcPr>
          <w:p w14:paraId="7B4E2A09" w14:textId="77777777" w:rsidR="008830B7" w:rsidRPr="00C50AF0" w:rsidRDefault="008830B7" w:rsidP="006C1852">
            <w:pPr>
              <w:spacing w:after="0" w:line="240" w:lineRule="auto"/>
              <w:ind w:right="37"/>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Age Category</w:t>
            </w:r>
          </w:p>
        </w:tc>
        <w:tc>
          <w:tcPr>
            <w:tcW w:w="364" w:type="dxa"/>
            <w:shd w:val="clear" w:color="auto" w:fill="F2D9D8"/>
            <w:vAlign w:val="bottom"/>
            <w:hideMark/>
          </w:tcPr>
          <w:p w14:paraId="00AF8F30" w14:textId="77777777" w:rsidR="008830B7" w:rsidRPr="00C50AF0" w:rsidRDefault="008830B7" w:rsidP="006C1852">
            <w:pPr>
              <w:spacing w:after="0" w:line="240" w:lineRule="auto"/>
              <w:ind w:right="37"/>
              <w:jc w:val="center"/>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0-17</w:t>
            </w:r>
          </w:p>
        </w:tc>
        <w:tc>
          <w:tcPr>
            <w:tcW w:w="1025" w:type="dxa"/>
            <w:shd w:val="clear" w:color="auto" w:fill="F2D9D8"/>
            <w:vAlign w:val="bottom"/>
            <w:hideMark/>
          </w:tcPr>
          <w:p w14:paraId="6A14D7E9" w14:textId="77777777" w:rsidR="008830B7" w:rsidRPr="00C50AF0" w:rsidRDefault="008830B7" w:rsidP="006C1852">
            <w:pPr>
              <w:spacing w:after="0" w:line="240" w:lineRule="auto"/>
              <w:ind w:right="37"/>
              <w:jc w:val="center"/>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18-24</w:t>
            </w:r>
          </w:p>
        </w:tc>
        <w:tc>
          <w:tcPr>
            <w:tcW w:w="1203" w:type="dxa"/>
            <w:shd w:val="clear" w:color="auto" w:fill="F2D9D8"/>
            <w:vAlign w:val="bottom"/>
            <w:hideMark/>
          </w:tcPr>
          <w:p w14:paraId="3CABFDAE" w14:textId="77777777" w:rsidR="008830B7" w:rsidRPr="00C50AF0" w:rsidRDefault="008830B7" w:rsidP="006C1852">
            <w:pPr>
              <w:spacing w:after="0" w:line="240" w:lineRule="auto"/>
              <w:ind w:right="37"/>
              <w:jc w:val="center"/>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25-44</w:t>
            </w:r>
          </w:p>
        </w:tc>
        <w:tc>
          <w:tcPr>
            <w:tcW w:w="1121" w:type="dxa"/>
            <w:shd w:val="clear" w:color="auto" w:fill="F2D9D8"/>
            <w:vAlign w:val="bottom"/>
            <w:hideMark/>
          </w:tcPr>
          <w:p w14:paraId="2D2FE111" w14:textId="77777777" w:rsidR="008830B7" w:rsidRPr="00C50AF0" w:rsidRDefault="008830B7" w:rsidP="006C1852">
            <w:pPr>
              <w:spacing w:after="0" w:line="240" w:lineRule="auto"/>
              <w:ind w:right="37"/>
              <w:jc w:val="center"/>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45-64</w:t>
            </w:r>
          </w:p>
        </w:tc>
        <w:tc>
          <w:tcPr>
            <w:tcW w:w="0" w:type="auto"/>
            <w:shd w:val="clear" w:color="auto" w:fill="F2D9D8"/>
            <w:vAlign w:val="bottom"/>
            <w:hideMark/>
          </w:tcPr>
          <w:p w14:paraId="20DA0F63" w14:textId="77777777" w:rsidR="008830B7" w:rsidRPr="00C50AF0" w:rsidRDefault="008830B7" w:rsidP="006C1852">
            <w:pPr>
              <w:spacing w:after="0" w:line="240" w:lineRule="auto"/>
              <w:ind w:right="37"/>
              <w:jc w:val="center"/>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65-74</w:t>
            </w:r>
          </w:p>
        </w:tc>
        <w:tc>
          <w:tcPr>
            <w:tcW w:w="0" w:type="auto"/>
            <w:shd w:val="clear" w:color="auto" w:fill="F2D9D8"/>
            <w:vAlign w:val="bottom"/>
            <w:hideMark/>
          </w:tcPr>
          <w:p w14:paraId="688D0402" w14:textId="77777777" w:rsidR="008830B7" w:rsidRPr="00C50AF0" w:rsidRDefault="008830B7" w:rsidP="006C1852">
            <w:pPr>
              <w:spacing w:after="0" w:line="240" w:lineRule="auto"/>
              <w:ind w:right="37"/>
              <w:jc w:val="center"/>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75-84</w:t>
            </w:r>
          </w:p>
        </w:tc>
        <w:tc>
          <w:tcPr>
            <w:tcW w:w="1126" w:type="dxa"/>
            <w:shd w:val="clear" w:color="auto" w:fill="F2D9D8"/>
            <w:vAlign w:val="bottom"/>
            <w:hideMark/>
          </w:tcPr>
          <w:p w14:paraId="04DF9FAA" w14:textId="77777777" w:rsidR="008830B7" w:rsidRPr="00C50AF0" w:rsidRDefault="008830B7" w:rsidP="006C1852">
            <w:pPr>
              <w:spacing w:after="0" w:line="240" w:lineRule="auto"/>
              <w:ind w:right="37"/>
              <w:jc w:val="center"/>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85+</w:t>
            </w:r>
          </w:p>
        </w:tc>
      </w:tr>
      <w:tr w:rsidR="008830B7" w:rsidRPr="00C50AF0" w14:paraId="72CCF7E0" w14:textId="77777777" w:rsidTr="006C1852">
        <w:trPr>
          <w:trHeight w:val="250"/>
          <w:jc w:val="center"/>
        </w:trPr>
        <w:tc>
          <w:tcPr>
            <w:tcW w:w="2689" w:type="dxa"/>
            <w:noWrap/>
            <w:vAlign w:val="bottom"/>
            <w:hideMark/>
          </w:tcPr>
          <w:p w14:paraId="3065164A" w14:textId="77777777" w:rsidR="008830B7" w:rsidRPr="00C50AF0" w:rsidRDefault="008830B7" w:rsidP="006C1852">
            <w:pPr>
              <w:spacing w:after="0" w:line="240" w:lineRule="auto"/>
              <w:ind w:right="37"/>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Total Age </w:t>
            </w:r>
          </w:p>
        </w:tc>
        <w:tc>
          <w:tcPr>
            <w:tcW w:w="364" w:type="dxa"/>
            <w:noWrap/>
            <w:vAlign w:val="bottom"/>
            <w:hideMark/>
          </w:tcPr>
          <w:p w14:paraId="3114D639"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117,938</w:t>
            </w:r>
          </w:p>
        </w:tc>
        <w:tc>
          <w:tcPr>
            <w:tcW w:w="1025" w:type="dxa"/>
            <w:noWrap/>
            <w:vAlign w:val="bottom"/>
            <w:hideMark/>
          </w:tcPr>
          <w:p w14:paraId="076B0B2C"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41,423</w:t>
            </w:r>
          </w:p>
        </w:tc>
        <w:tc>
          <w:tcPr>
            <w:tcW w:w="1203" w:type="dxa"/>
            <w:noWrap/>
            <w:vAlign w:val="bottom"/>
            <w:hideMark/>
          </w:tcPr>
          <w:p w14:paraId="30984EE2"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140,763</w:t>
            </w:r>
          </w:p>
        </w:tc>
        <w:tc>
          <w:tcPr>
            <w:tcW w:w="1121" w:type="dxa"/>
            <w:noWrap/>
            <w:vAlign w:val="bottom"/>
            <w:hideMark/>
          </w:tcPr>
          <w:p w14:paraId="5E16FAE8"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165,515</w:t>
            </w:r>
          </w:p>
        </w:tc>
        <w:tc>
          <w:tcPr>
            <w:tcW w:w="0" w:type="auto"/>
            <w:noWrap/>
            <w:vAlign w:val="bottom"/>
            <w:hideMark/>
          </w:tcPr>
          <w:p w14:paraId="32A48913"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73,144</w:t>
            </w:r>
          </w:p>
        </w:tc>
        <w:tc>
          <w:tcPr>
            <w:tcW w:w="0" w:type="auto"/>
            <w:noWrap/>
            <w:vAlign w:val="bottom"/>
            <w:hideMark/>
          </w:tcPr>
          <w:p w14:paraId="6D2B5BDE"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47,133</w:t>
            </w:r>
          </w:p>
        </w:tc>
        <w:tc>
          <w:tcPr>
            <w:tcW w:w="1126" w:type="dxa"/>
            <w:noWrap/>
            <w:vAlign w:val="bottom"/>
            <w:hideMark/>
          </w:tcPr>
          <w:p w14:paraId="337035CE"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17,759</w:t>
            </w:r>
          </w:p>
        </w:tc>
      </w:tr>
      <w:tr w:rsidR="008830B7" w:rsidRPr="00C50AF0" w14:paraId="2B263B97" w14:textId="77777777" w:rsidTr="006C1852">
        <w:trPr>
          <w:trHeight w:val="250"/>
          <w:jc w:val="center"/>
        </w:trPr>
        <w:tc>
          <w:tcPr>
            <w:tcW w:w="2689" w:type="dxa"/>
            <w:noWrap/>
            <w:vAlign w:val="bottom"/>
            <w:hideMark/>
          </w:tcPr>
          <w:p w14:paraId="3C4E36A0" w14:textId="77777777" w:rsidR="008830B7" w:rsidRPr="00C50AF0" w:rsidRDefault="008830B7" w:rsidP="006C1852">
            <w:pPr>
              <w:spacing w:after="0" w:line="240" w:lineRule="auto"/>
              <w:ind w:right="37"/>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of Worcestershire</w:t>
            </w:r>
          </w:p>
        </w:tc>
        <w:tc>
          <w:tcPr>
            <w:tcW w:w="364" w:type="dxa"/>
            <w:noWrap/>
            <w:vAlign w:val="bottom"/>
            <w:hideMark/>
          </w:tcPr>
          <w:p w14:paraId="1F92617B"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19.5%</w:t>
            </w:r>
          </w:p>
        </w:tc>
        <w:tc>
          <w:tcPr>
            <w:tcW w:w="1025" w:type="dxa"/>
            <w:noWrap/>
            <w:vAlign w:val="bottom"/>
            <w:hideMark/>
          </w:tcPr>
          <w:p w14:paraId="4DB27EDA"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6.9%</w:t>
            </w:r>
          </w:p>
        </w:tc>
        <w:tc>
          <w:tcPr>
            <w:tcW w:w="1203" w:type="dxa"/>
            <w:noWrap/>
            <w:vAlign w:val="bottom"/>
            <w:hideMark/>
          </w:tcPr>
          <w:p w14:paraId="53B962DC"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23.3%</w:t>
            </w:r>
          </w:p>
        </w:tc>
        <w:tc>
          <w:tcPr>
            <w:tcW w:w="1121" w:type="dxa"/>
            <w:noWrap/>
            <w:vAlign w:val="bottom"/>
            <w:hideMark/>
          </w:tcPr>
          <w:p w14:paraId="0A1280D2"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27.4%</w:t>
            </w:r>
          </w:p>
        </w:tc>
        <w:tc>
          <w:tcPr>
            <w:tcW w:w="0" w:type="auto"/>
            <w:noWrap/>
            <w:vAlign w:val="bottom"/>
            <w:hideMark/>
          </w:tcPr>
          <w:p w14:paraId="02E4A52D"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12.1%</w:t>
            </w:r>
          </w:p>
        </w:tc>
        <w:tc>
          <w:tcPr>
            <w:tcW w:w="0" w:type="auto"/>
            <w:noWrap/>
            <w:vAlign w:val="bottom"/>
            <w:hideMark/>
          </w:tcPr>
          <w:p w14:paraId="18A15B42"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7.8%</w:t>
            </w:r>
          </w:p>
        </w:tc>
        <w:tc>
          <w:tcPr>
            <w:tcW w:w="1126" w:type="dxa"/>
            <w:noWrap/>
            <w:vAlign w:val="bottom"/>
            <w:hideMark/>
          </w:tcPr>
          <w:p w14:paraId="0136B765" w14:textId="77777777" w:rsidR="008830B7" w:rsidRPr="00C50AF0" w:rsidRDefault="008830B7" w:rsidP="006C1852">
            <w:pPr>
              <w:spacing w:after="0" w:line="240" w:lineRule="auto"/>
              <w:ind w:right="37"/>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2.9%</w:t>
            </w:r>
          </w:p>
        </w:tc>
      </w:tr>
    </w:tbl>
    <w:p w14:paraId="74C8D589" w14:textId="14639D73" w:rsidR="008830B7" w:rsidRPr="00C50AF0" w:rsidRDefault="008830B7" w:rsidP="008830B7">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57B4F1A0" w14:textId="7B138D4B" w:rsidR="008830B7" w:rsidRPr="00C50AF0" w:rsidRDefault="008C2AE4" w:rsidP="008C2AE4">
      <w:pPr>
        <w:pBdr>
          <w:top w:val="nil"/>
          <w:left w:val="nil"/>
          <w:bottom w:val="nil"/>
          <w:right w:val="nil"/>
          <w:between w:val="nil"/>
        </w:pBdr>
        <w:spacing w:after="120" w:line="240" w:lineRule="auto"/>
        <w:jc w:val="center"/>
        <w:rPr>
          <w:rFonts w:ascii="Arial" w:eastAsia="Arial" w:hAnsi="Arial" w:cs="Arial"/>
          <w:color w:val="000000"/>
          <w:kern w:val="0"/>
          <w:szCs w:val="24"/>
          <w:lang w:eastAsia="en-GB"/>
          <w14:ligatures w14:val="none"/>
        </w:rPr>
      </w:pPr>
      <w:r w:rsidRPr="00C50AF0">
        <w:rPr>
          <w:rFonts w:ascii="Arial" w:eastAsia="Arial" w:hAnsi="Arial" w:cs="Arial"/>
          <w:noProof/>
          <w:color w:val="000000"/>
          <w:kern w:val="0"/>
          <w:szCs w:val="24"/>
          <w:lang w:eastAsia="en-GB"/>
        </w:rPr>
        <w:drawing>
          <wp:inline distT="0" distB="0" distL="0" distR="0" wp14:anchorId="382071CE" wp14:editId="064BEDD4">
            <wp:extent cx="5486400" cy="3200400"/>
            <wp:effectExtent l="0" t="0" r="0" b="0"/>
            <wp:docPr id="78830303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A66B4E" w14:textId="77777777" w:rsidR="008830B7" w:rsidRPr="00C50AF0" w:rsidRDefault="008830B7" w:rsidP="008830B7">
      <w:pPr>
        <w:pStyle w:val="Heading2"/>
        <w:rPr>
          <w:lang w:val="en-GB"/>
        </w:rPr>
      </w:pPr>
      <w:bookmarkStart w:id="73" w:name="_Toc159530471"/>
      <w:bookmarkStart w:id="74" w:name="_Toc219279388"/>
      <w:r w:rsidRPr="00C50AF0">
        <w:rPr>
          <w:lang w:val="en-GB"/>
        </w:rPr>
        <w:t>Disability</w:t>
      </w:r>
      <w:bookmarkEnd w:id="73"/>
      <w:bookmarkEnd w:id="74"/>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1"/>
        <w:gridCol w:w="1510"/>
      </w:tblGrid>
      <w:tr w:rsidR="008830B7" w:rsidRPr="00C50AF0" w14:paraId="3AE65468" w14:textId="77777777" w:rsidTr="006C1852">
        <w:trPr>
          <w:trHeight w:val="206"/>
        </w:trPr>
        <w:tc>
          <w:tcPr>
            <w:tcW w:w="7513" w:type="dxa"/>
            <w:shd w:val="clear" w:color="auto" w:fill="F2D9D8"/>
            <w:vAlign w:val="bottom"/>
          </w:tcPr>
          <w:p w14:paraId="326F638E" w14:textId="77777777" w:rsidR="008830B7" w:rsidRPr="00C50AF0" w:rsidRDefault="008830B7" w:rsidP="006C1852">
            <w:pPr>
              <w:spacing w:after="0" w:line="240" w:lineRule="auto"/>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 xml:space="preserve">Disability </w:t>
            </w:r>
          </w:p>
        </w:tc>
        <w:tc>
          <w:tcPr>
            <w:tcW w:w="1418" w:type="dxa"/>
            <w:shd w:val="clear" w:color="auto" w:fill="F2D9D8"/>
            <w:noWrap/>
            <w:vAlign w:val="bottom"/>
          </w:tcPr>
          <w:p w14:paraId="764B1EB7" w14:textId="77777777" w:rsidR="008830B7" w:rsidRPr="00C50AF0" w:rsidRDefault="008830B7" w:rsidP="006C1852">
            <w:pPr>
              <w:spacing w:after="0" w:line="240" w:lineRule="auto"/>
              <w:jc w:val="center"/>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 xml:space="preserve">Percentage </w:t>
            </w:r>
          </w:p>
        </w:tc>
      </w:tr>
      <w:tr w:rsidR="008830B7" w:rsidRPr="00C50AF0" w14:paraId="6FEA9976" w14:textId="77777777" w:rsidTr="006C1852">
        <w:trPr>
          <w:trHeight w:val="560"/>
        </w:trPr>
        <w:tc>
          <w:tcPr>
            <w:tcW w:w="7513" w:type="dxa"/>
            <w:vAlign w:val="bottom"/>
            <w:hideMark/>
          </w:tcPr>
          <w:p w14:paraId="3140F26C"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Not disabled under the Equality Act: No long term physical or mental health conditions</w:t>
            </w:r>
          </w:p>
        </w:tc>
        <w:tc>
          <w:tcPr>
            <w:tcW w:w="1418" w:type="dxa"/>
            <w:noWrap/>
            <w:vAlign w:val="bottom"/>
            <w:hideMark/>
          </w:tcPr>
          <w:p w14:paraId="23A0EE81"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74.3%</w:t>
            </w:r>
          </w:p>
        </w:tc>
      </w:tr>
      <w:tr w:rsidR="008830B7" w:rsidRPr="00C50AF0" w14:paraId="181414B4" w14:textId="77777777" w:rsidTr="006C1852">
        <w:trPr>
          <w:trHeight w:val="560"/>
        </w:trPr>
        <w:tc>
          <w:tcPr>
            <w:tcW w:w="7513" w:type="dxa"/>
            <w:vAlign w:val="bottom"/>
            <w:hideMark/>
          </w:tcPr>
          <w:p w14:paraId="160E3277"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Not disabled under the Equality Act: Has long term physical or mental health condition but day-to-day activities are not limited</w:t>
            </w:r>
          </w:p>
        </w:tc>
        <w:tc>
          <w:tcPr>
            <w:tcW w:w="1418" w:type="dxa"/>
            <w:noWrap/>
            <w:vAlign w:val="bottom"/>
            <w:hideMark/>
          </w:tcPr>
          <w:p w14:paraId="39B2B69A"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7.8%</w:t>
            </w:r>
          </w:p>
        </w:tc>
      </w:tr>
      <w:tr w:rsidR="008830B7" w:rsidRPr="00C50AF0" w14:paraId="22EAC6A8" w14:textId="77777777" w:rsidTr="006C1852">
        <w:trPr>
          <w:trHeight w:val="367"/>
        </w:trPr>
        <w:tc>
          <w:tcPr>
            <w:tcW w:w="7513" w:type="dxa"/>
            <w:vAlign w:val="bottom"/>
            <w:hideMark/>
          </w:tcPr>
          <w:p w14:paraId="556B004D"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Disabled under the Equality Act: Day-to-day activities limited a little</w:t>
            </w:r>
          </w:p>
        </w:tc>
        <w:tc>
          <w:tcPr>
            <w:tcW w:w="1418" w:type="dxa"/>
            <w:noWrap/>
            <w:vAlign w:val="bottom"/>
            <w:hideMark/>
          </w:tcPr>
          <w:p w14:paraId="04F76BAF"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10.8%</w:t>
            </w:r>
          </w:p>
        </w:tc>
      </w:tr>
      <w:tr w:rsidR="008830B7" w:rsidRPr="00C50AF0" w14:paraId="516DD141" w14:textId="77777777" w:rsidTr="006C1852">
        <w:trPr>
          <w:trHeight w:val="361"/>
        </w:trPr>
        <w:tc>
          <w:tcPr>
            <w:tcW w:w="7513" w:type="dxa"/>
            <w:vAlign w:val="bottom"/>
            <w:hideMark/>
          </w:tcPr>
          <w:p w14:paraId="23D3E9B5"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Disabled under the Equality Act: Day-to-day activities limited a lot</w:t>
            </w:r>
          </w:p>
        </w:tc>
        <w:tc>
          <w:tcPr>
            <w:tcW w:w="1418" w:type="dxa"/>
            <w:noWrap/>
            <w:vAlign w:val="bottom"/>
            <w:hideMark/>
          </w:tcPr>
          <w:p w14:paraId="13B993F5"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7.2%</w:t>
            </w:r>
          </w:p>
        </w:tc>
      </w:tr>
    </w:tbl>
    <w:p w14:paraId="7D018DBD" w14:textId="77777777" w:rsidR="008830B7" w:rsidRPr="00C50AF0" w:rsidRDefault="008830B7" w:rsidP="008830B7">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3FA797C7" w14:textId="7D8FBAED" w:rsidR="008830B7" w:rsidRPr="00C50AF0" w:rsidRDefault="00B073B6" w:rsidP="008830B7">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noProof/>
          <w:color w:val="000000"/>
          <w:kern w:val="0"/>
          <w:sz w:val="26"/>
          <w:szCs w:val="26"/>
          <w:lang w:eastAsia="en-GB"/>
        </w:rPr>
        <w:lastRenderedPageBreak/>
        <w:drawing>
          <wp:inline distT="0" distB="0" distL="0" distR="0" wp14:anchorId="0E030B83" wp14:editId="195FB01B">
            <wp:extent cx="5486400" cy="4148667"/>
            <wp:effectExtent l="0" t="0" r="0" b="4445"/>
            <wp:docPr id="3010787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767A8C" w14:textId="77777777" w:rsidR="008830B7" w:rsidRPr="00C50AF0" w:rsidRDefault="008830B7" w:rsidP="008830B7">
      <w:pPr>
        <w:pStyle w:val="Heading2"/>
        <w:rPr>
          <w:lang w:val="en-GB"/>
        </w:rPr>
      </w:pPr>
      <w:bookmarkStart w:id="75" w:name="_Toc159530470"/>
      <w:bookmarkStart w:id="76" w:name="_Toc219279389"/>
      <w:r w:rsidRPr="00C50AF0">
        <w:rPr>
          <w:lang w:val="en-GB"/>
        </w:rPr>
        <w:t>Ethnicity</w:t>
      </w:r>
      <w:bookmarkEnd w:id="75"/>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3"/>
        <w:gridCol w:w="1510"/>
      </w:tblGrid>
      <w:tr w:rsidR="008830B7" w:rsidRPr="00C50AF0" w14:paraId="4801CD33" w14:textId="77777777" w:rsidTr="006C1852">
        <w:trPr>
          <w:trHeight w:val="284"/>
        </w:trPr>
        <w:tc>
          <w:tcPr>
            <w:tcW w:w="0" w:type="auto"/>
            <w:shd w:val="clear" w:color="auto" w:fill="F2D9D8"/>
            <w:vAlign w:val="bottom"/>
          </w:tcPr>
          <w:p w14:paraId="2B480AC0" w14:textId="77777777" w:rsidR="008830B7" w:rsidRPr="00C50AF0" w:rsidRDefault="008830B7" w:rsidP="006C1852">
            <w:pPr>
              <w:spacing w:after="0" w:line="240" w:lineRule="auto"/>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 xml:space="preserve">Ethnicity </w:t>
            </w:r>
          </w:p>
        </w:tc>
        <w:tc>
          <w:tcPr>
            <w:tcW w:w="0" w:type="auto"/>
            <w:shd w:val="clear" w:color="auto" w:fill="F2D9D8"/>
            <w:noWrap/>
            <w:vAlign w:val="bottom"/>
          </w:tcPr>
          <w:p w14:paraId="05D142F1" w14:textId="77777777" w:rsidR="008830B7" w:rsidRPr="00C50AF0" w:rsidRDefault="008830B7" w:rsidP="006C1852">
            <w:pPr>
              <w:spacing w:after="0" w:line="240" w:lineRule="auto"/>
              <w:jc w:val="center"/>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Percentage</w:t>
            </w:r>
          </w:p>
        </w:tc>
      </w:tr>
      <w:tr w:rsidR="008830B7" w:rsidRPr="00C50AF0" w14:paraId="2F3DC09E" w14:textId="77777777" w:rsidTr="006C1852">
        <w:trPr>
          <w:trHeight w:val="284"/>
        </w:trPr>
        <w:tc>
          <w:tcPr>
            <w:tcW w:w="0" w:type="auto"/>
            <w:vAlign w:val="bottom"/>
            <w:hideMark/>
          </w:tcPr>
          <w:p w14:paraId="0829F978"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Asian, Asian British or Asian Welsh: </w:t>
            </w:r>
            <w:r w:rsidRPr="00C50AF0">
              <w:rPr>
                <w:rFonts w:ascii="Arial" w:eastAsia="Times New Roman" w:hAnsi="Arial" w:cs="Arial"/>
                <w:b/>
                <w:bCs/>
                <w:color w:val="000000"/>
                <w:kern w:val="0"/>
                <w:szCs w:val="24"/>
                <w:lang w:eastAsia="en-GB"/>
                <w14:ligatures w14:val="none"/>
              </w:rPr>
              <w:t>Bangladeshi</w:t>
            </w:r>
          </w:p>
        </w:tc>
        <w:tc>
          <w:tcPr>
            <w:tcW w:w="0" w:type="auto"/>
            <w:noWrap/>
            <w:vAlign w:val="bottom"/>
            <w:hideMark/>
          </w:tcPr>
          <w:p w14:paraId="4D541F33"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0.3%</w:t>
            </w:r>
          </w:p>
        </w:tc>
      </w:tr>
      <w:tr w:rsidR="008830B7" w:rsidRPr="00C50AF0" w14:paraId="28F2507C" w14:textId="77777777" w:rsidTr="006C1852">
        <w:trPr>
          <w:trHeight w:val="273"/>
        </w:trPr>
        <w:tc>
          <w:tcPr>
            <w:tcW w:w="0" w:type="auto"/>
            <w:vAlign w:val="bottom"/>
            <w:hideMark/>
          </w:tcPr>
          <w:p w14:paraId="6F13461C"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Asian, Asian British or Asian Welsh: </w:t>
            </w:r>
            <w:r w:rsidRPr="00C50AF0">
              <w:rPr>
                <w:rFonts w:ascii="Arial" w:eastAsia="Times New Roman" w:hAnsi="Arial" w:cs="Arial"/>
                <w:b/>
                <w:bCs/>
                <w:color w:val="000000"/>
                <w:kern w:val="0"/>
                <w:szCs w:val="24"/>
                <w:lang w:eastAsia="en-GB"/>
                <w14:ligatures w14:val="none"/>
              </w:rPr>
              <w:t>Chinese</w:t>
            </w:r>
          </w:p>
        </w:tc>
        <w:tc>
          <w:tcPr>
            <w:tcW w:w="0" w:type="auto"/>
            <w:noWrap/>
            <w:vAlign w:val="bottom"/>
            <w:hideMark/>
          </w:tcPr>
          <w:p w14:paraId="5175A2C5"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0.3%</w:t>
            </w:r>
          </w:p>
        </w:tc>
      </w:tr>
      <w:tr w:rsidR="008830B7" w:rsidRPr="00C50AF0" w14:paraId="084A1929" w14:textId="77777777" w:rsidTr="006C1852">
        <w:trPr>
          <w:trHeight w:val="273"/>
        </w:trPr>
        <w:tc>
          <w:tcPr>
            <w:tcW w:w="0" w:type="auto"/>
            <w:vAlign w:val="bottom"/>
            <w:hideMark/>
          </w:tcPr>
          <w:p w14:paraId="7306749E"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Asian, Asian British or Asian Welsh: </w:t>
            </w:r>
            <w:r w:rsidRPr="00C50AF0">
              <w:rPr>
                <w:rFonts w:ascii="Arial" w:eastAsia="Times New Roman" w:hAnsi="Arial" w:cs="Arial"/>
                <w:b/>
                <w:bCs/>
                <w:color w:val="000000"/>
                <w:kern w:val="0"/>
                <w:szCs w:val="24"/>
                <w:lang w:eastAsia="en-GB"/>
                <w14:ligatures w14:val="none"/>
              </w:rPr>
              <w:t>Indian</w:t>
            </w:r>
          </w:p>
        </w:tc>
        <w:tc>
          <w:tcPr>
            <w:tcW w:w="0" w:type="auto"/>
            <w:noWrap/>
            <w:vAlign w:val="bottom"/>
            <w:hideMark/>
          </w:tcPr>
          <w:p w14:paraId="59B4CDDA"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0.9%</w:t>
            </w:r>
          </w:p>
        </w:tc>
      </w:tr>
      <w:tr w:rsidR="008830B7" w:rsidRPr="00C50AF0" w14:paraId="456AA32D" w14:textId="77777777" w:rsidTr="006C1852">
        <w:trPr>
          <w:trHeight w:val="273"/>
        </w:trPr>
        <w:tc>
          <w:tcPr>
            <w:tcW w:w="0" w:type="auto"/>
            <w:vAlign w:val="bottom"/>
            <w:hideMark/>
          </w:tcPr>
          <w:p w14:paraId="1DB40221"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Asian, Asian British or Asian Welsh: </w:t>
            </w:r>
            <w:r w:rsidRPr="00C50AF0">
              <w:rPr>
                <w:rFonts w:ascii="Arial" w:eastAsia="Times New Roman" w:hAnsi="Arial" w:cs="Arial"/>
                <w:b/>
                <w:bCs/>
                <w:color w:val="000000"/>
                <w:kern w:val="0"/>
                <w:szCs w:val="24"/>
                <w:lang w:eastAsia="en-GB"/>
                <w14:ligatures w14:val="none"/>
              </w:rPr>
              <w:t>Pakistani</w:t>
            </w:r>
          </w:p>
        </w:tc>
        <w:tc>
          <w:tcPr>
            <w:tcW w:w="0" w:type="auto"/>
            <w:noWrap/>
            <w:vAlign w:val="bottom"/>
            <w:hideMark/>
          </w:tcPr>
          <w:p w14:paraId="1DC2635D"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1.1%</w:t>
            </w:r>
          </w:p>
        </w:tc>
      </w:tr>
      <w:tr w:rsidR="008830B7" w:rsidRPr="00C50AF0" w14:paraId="4B78DF0A" w14:textId="77777777" w:rsidTr="006C1852">
        <w:trPr>
          <w:trHeight w:val="273"/>
        </w:trPr>
        <w:tc>
          <w:tcPr>
            <w:tcW w:w="0" w:type="auto"/>
            <w:vAlign w:val="bottom"/>
            <w:hideMark/>
          </w:tcPr>
          <w:p w14:paraId="2702DEA0"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Asian, Asian British or Asian Welsh: </w:t>
            </w:r>
            <w:r w:rsidRPr="00C50AF0">
              <w:rPr>
                <w:rFonts w:ascii="Arial" w:eastAsia="Times New Roman" w:hAnsi="Arial" w:cs="Arial"/>
                <w:b/>
                <w:bCs/>
                <w:color w:val="000000"/>
                <w:kern w:val="0"/>
                <w:szCs w:val="24"/>
                <w:lang w:eastAsia="en-GB"/>
                <w14:ligatures w14:val="none"/>
              </w:rPr>
              <w:t>Other Asian</w:t>
            </w:r>
          </w:p>
        </w:tc>
        <w:tc>
          <w:tcPr>
            <w:tcW w:w="0" w:type="auto"/>
            <w:noWrap/>
            <w:vAlign w:val="bottom"/>
            <w:hideMark/>
          </w:tcPr>
          <w:p w14:paraId="34235B78"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0.5%</w:t>
            </w:r>
          </w:p>
        </w:tc>
      </w:tr>
      <w:tr w:rsidR="008830B7" w:rsidRPr="00C50AF0" w14:paraId="5006DB3E" w14:textId="77777777" w:rsidTr="006C1852">
        <w:trPr>
          <w:trHeight w:val="273"/>
        </w:trPr>
        <w:tc>
          <w:tcPr>
            <w:tcW w:w="0" w:type="auto"/>
            <w:vAlign w:val="bottom"/>
            <w:hideMark/>
          </w:tcPr>
          <w:p w14:paraId="7711514E"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Black, Black British, Black Welsh, Caribbean or African: </w:t>
            </w:r>
            <w:r w:rsidRPr="00C50AF0">
              <w:rPr>
                <w:rFonts w:ascii="Arial" w:eastAsia="Times New Roman" w:hAnsi="Arial" w:cs="Arial"/>
                <w:b/>
                <w:bCs/>
                <w:color w:val="000000"/>
                <w:kern w:val="0"/>
                <w:szCs w:val="24"/>
                <w:lang w:eastAsia="en-GB"/>
                <w14:ligatures w14:val="none"/>
              </w:rPr>
              <w:t>African</w:t>
            </w:r>
          </w:p>
        </w:tc>
        <w:tc>
          <w:tcPr>
            <w:tcW w:w="0" w:type="auto"/>
            <w:noWrap/>
            <w:vAlign w:val="bottom"/>
            <w:hideMark/>
          </w:tcPr>
          <w:p w14:paraId="6E6912E5"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0.3%</w:t>
            </w:r>
          </w:p>
        </w:tc>
      </w:tr>
      <w:tr w:rsidR="008830B7" w:rsidRPr="00C50AF0" w14:paraId="39A3360F" w14:textId="77777777" w:rsidTr="006C1852">
        <w:trPr>
          <w:trHeight w:val="287"/>
        </w:trPr>
        <w:tc>
          <w:tcPr>
            <w:tcW w:w="0" w:type="auto"/>
            <w:vAlign w:val="bottom"/>
            <w:hideMark/>
          </w:tcPr>
          <w:p w14:paraId="3215C3B3"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Black, Black British, Black Welsh, Caribbean or African: </w:t>
            </w:r>
            <w:r w:rsidRPr="00C50AF0">
              <w:rPr>
                <w:rFonts w:ascii="Arial" w:eastAsia="Times New Roman" w:hAnsi="Arial" w:cs="Arial"/>
                <w:b/>
                <w:bCs/>
                <w:color w:val="000000"/>
                <w:kern w:val="0"/>
                <w:szCs w:val="24"/>
                <w:lang w:eastAsia="en-GB"/>
                <w14:ligatures w14:val="none"/>
              </w:rPr>
              <w:t>Caribbean</w:t>
            </w:r>
          </w:p>
        </w:tc>
        <w:tc>
          <w:tcPr>
            <w:tcW w:w="0" w:type="auto"/>
            <w:noWrap/>
            <w:vAlign w:val="bottom"/>
            <w:hideMark/>
          </w:tcPr>
          <w:p w14:paraId="08016C45"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0.3%</w:t>
            </w:r>
          </w:p>
        </w:tc>
      </w:tr>
      <w:tr w:rsidR="008830B7" w:rsidRPr="00C50AF0" w14:paraId="587647B5" w14:textId="77777777" w:rsidTr="006C1852">
        <w:trPr>
          <w:trHeight w:val="293"/>
        </w:trPr>
        <w:tc>
          <w:tcPr>
            <w:tcW w:w="0" w:type="auto"/>
            <w:vAlign w:val="bottom"/>
            <w:hideMark/>
          </w:tcPr>
          <w:p w14:paraId="455DB09F"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Black, Black British, Black Welsh, Caribbean or African: </w:t>
            </w:r>
            <w:r w:rsidRPr="00C50AF0">
              <w:rPr>
                <w:rFonts w:ascii="Arial" w:eastAsia="Times New Roman" w:hAnsi="Arial" w:cs="Arial"/>
                <w:b/>
                <w:bCs/>
                <w:color w:val="000000"/>
                <w:kern w:val="0"/>
                <w:szCs w:val="24"/>
                <w:lang w:eastAsia="en-GB"/>
                <w14:ligatures w14:val="none"/>
              </w:rPr>
              <w:t>Other Black</w:t>
            </w:r>
          </w:p>
        </w:tc>
        <w:tc>
          <w:tcPr>
            <w:tcW w:w="0" w:type="auto"/>
            <w:noWrap/>
            <w:vAlign w:val="bottom"/>
            <w:hideMark/>
          </w:tcPr>
          <w:p w14:paraId="364D8F11"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0.1%</w:t>
            </w:r>
          </w:p>
        </w:tc>
      </w:tr>
      <w:tr w:rsidR="008830B7" w:rsidRPr="00C50AF0" w14:paraId="1A77B9D8" w14:textId="77777777" w:rsidTr="006C1852">
        <w:trPr>
          <w:trHeight w:val="296"/>
        </w:trPr>
        <w:tc>
          <w:tcPr>
            <w:tcW w:w="0" w:type="auto"/>
            <w:vAlign w:val="bottom"/>
            <w:hideMark/>
          </w:tcPr>
          <w:p w14:paraId="4CA9BE00"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Mixed or Multiple ethnic groups: </w:t>
            </w:r>
            <w:r w:rsidRPr="00C50AF0">
              <w:rPr>
                <w:rFonts w:ascii="Arial" w:eastAsia="Times New Roman" w:hAnsi="Arial" w:cs="Arial"/>
                <w:b/>
                <w:bCs/>
                <w:color w:val="000000"/>
                <w:kern w:val="0"/>
                <w:szCs w:val="24"/>
                <w:lang w:eastAsia="en-GB"/>
                <w14:ligatures w14:val="none"/>
              </w:rPr>
              <w:t>White and Asian</w:t>
            </w:r>
          </w:p>
        </w:tc>
        <w:tc>
          <w:tcPr>
            <w:tcW w:w="0" w:type="auto"/>
            <w:noWrap/>
            <w:vAlign w:val="bottom"/>
            <w:hideMark/>
          </w:tcPr>
          <w:p w14:paraId="26EAD846"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0.6%</w:t>
            </w:r>
          </w:p>
        </w:tc>
      </w:tr>
      <w:tr w:rsidR="008830B7" w:rsidRPr="00C50AF0" w14:paraId="570F9608" w14:textId="77777777" w:rsidTr="006C1852">
        <w:trPr>
          <w:trHeight w:val="273"/>
        </w:trPr>
        <w:tc>
          <w:tcPr>
            <w:tcW w:w="0" w:type="auto"/>
            <w:vAlign w:val="bottom"/>
            <w:hideMark/>
          </w:tcPr>
          <w:p w14:paraId="7E2140B9"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Mixed or Multiple ethnic groups: </w:t>
            </w:r>
            <w:r w:rsidRPr="00C50AF0">
              <w:rPr>
                <w:rFonts w:ascii="Arial" w:eastAsia="Times New Roman" w:hAnsi="Arial" w:cs="Arial"/>
                <w:b/>
                <w:bCs/>
                <w:color w:val="000000"/>
                <w:kern w:val="0"/>
                <w:szCs w:val="24"/>
                <w:lang w:eastAsia="en-GB"/>
                <w14:ligatures w14:val="none"/>
              </w:rPr>
              <w:t>White and Black African</w:t>
            </w:r>
          </w:p>
        </w:tc>
        <w:tc>
          <w:tcPr>
            <w:tcW w:w="0" w:type="auto"/>
            <w:noWrap/>
            <w:vAlign w:val="bottom"/>
            <w:hideMark/>
          </w:tcPr>
          <w:p w14:paraId="5CBCEE52"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0.2%</w:t>
            </w:r>
          </w:p>
        </w:tc>
      </w:tr>
      <w:tr w:rsidR="008830B7" w:rsidRPr="00C50AF0" w14:paraId="46E4FA03" w14:textId="77777777" w:rsidTr="006C1852">
        <w:trPr>
          <w:trHeight w:val="335"/>
        </w:trPr>
        <w:tc>
          <w:tcPr>
            <w:tcW w:w="0" w:type="auto"/>
            <w:vAlign w:val="bottom"/>
            <w:hideMark/>
          </w:tcPr>
          <w:p w14:paraId="0BFB8D5F"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Mixed or Multiple ethnic groups: </w:t>
            </w:r>
            <w:r w:rsidRPr="00C50AF0">
              <w:rPr>
                <w:rFonts w:ascii="Arial" w:eastAsia="Times New Roman" w:hAnsi="Arial" w:cs="Arial"/>
                <w:b/>
                <w:bCs/>
                <w:color w:val="000000"/>
                <w:kern w:val="0"/>
                <w:szCs w:val="24"/>
                <w:lang w:eastAsia="en-GB"/>
                <w14:ligatures w14:val="none"/>
              </w:rPr>
              <w:t>White and Black Caribbean</w:t>
            </w:r>
          </w:p>
        </w:tc>
        <w:tc>
          <w:tcPr>
            <w:tcW w:w="0" w:type="auto"/>
            <w:noWrap/>
            <w:vAlign w:val="bottom"/>
            <w:hideMark/>
          </w:tcPr>
          <w:p w14:paraId="4C6B2E88"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0.7%</w:t>
            </w:r>
          </w:p>
        </w:tc>
      </w:tr>
      <w:tr w:rsidR="008830B7" w:rsidRPr="00C50AF0" w14:paraId="61ECD18D" w14:textId="77777777" w:rsidTr="006C1852">
        <w:trPr>
          <w:trHeight w:val="294"/>
        </w:trPr>
        <w:tc>
          <w:tcPr>
            <w:tcW w:w="0" w:type="auto"/>
            <w:vAlign w:val="bottom"/>
            <w:hideMark/>
          </w:tcPr>
          <w:p w14:paraId="5958206D"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Mixed or Multiple ethnic groups: </w:t>
            </w:r>
            <w:r w:rsidRPr="00C50AF0">
              <w:rPr>
                <w:rFonts w:ascii="Arial" w:eastAsia="Times New Roman" w:hAnsi="Arial" w:cs="Arial"/>
                <w:b/>
                <w:bCs/>
                <w:color w:val="000000"/>
                <w:kern w:val="0"/>
                <w:szCs w:val="24"/>
                <w:lang w:eastAsia="en-GB"/>
                <w14:ligatures w14:val="none"/>
              </w:rPr>
              <w:t>Other Mixed or Multiple ethnic groups</w:t>
            </w:r>
          </w:p>
        </w:tc>
        <w:tc>
          <w:tcPr>
            <w:tcW w:w="0" w:type="auto"/>
            <w:noWrap/>
            <w:vAlign w:val="bottom"/>
            <w:hideMark/>
          </w:tcPr>
          <w:p w14:paraId="24E0DF8C"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0.4%</w:t>
            </w:r>
          </w:p>
        </w:tc>
      </w:tr>
      <w:tr w:rsidR="008830B7" w:rsidRPr="00C50AF0" w14:paraId="66689978" w14:textId="77777777" w:rsidTr="006C1852">
        <w:trPr>
          <w:trHeight w:val="299"/>
        </w:trPr>
        <w:tc>
          <w:tcPr>
            <w:tcW w:w="0" w:type="auto"/>
            <w:vAlign w:val="bottom"/>
            <w:hideMark/>
          </w:tcPr>
          <w:p w14:paraId="55300A4E"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White: </w:t>
            </w:r>
            <w:r w:rsidRPr="00C50AF0">
              <w:rPr>
                <w:rFonts w:ascii="Arial" w:eastAsia="Times New Roman" w:hAnsi="Arial" w:cs="Arial"/>
                <w:b/>
                <w:bCs/>
                <w:color w:val="000000"/>
                <w:kern w:val="0"/>
                <w:szCs w:val="24"/>
                <w:lang w:eastAsia="en-GB"/>
                <w14:ligatures w14:val="none"/>
              </w:rPr>
              <w:t>English, Welsh, Scottish, Northern Irish or British</w:t>
            </w:r>
          </w:p>
        </w:tc>
        <w:tc>
          <w:tcPr>
            <w:tcW w:w="0" w:type="auto"/>
            <w:noWrap/>
            <w:vAlign w:val="bottom"/>
            <w:hideMark/>
          </w:tcPr>
          <w:p w14:paraId="2F082462"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88.7%</w:t>
            </w:r>
          </w:p>
        </w:tc>
      </w:tr>
      <w:tr w:rsidR="008830B7" w:rsidRPr="00C50AF0" w14:paraId="728EFC0F" w14:textId="77777777" w:rsidTr="006C1852">
        <w:trPr>
          <w:trHeight w:val="287"/>
        </w:trPr>
        <w:tc>
          <w:tcPr>
            <w:tcW w:w="0" w:type="auto"/>
            <w:vAlign w:val="bottom"/>
            <w:hideMark/>
          </w:tcPr>
          <w:p w14:paraId="55D47093"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White: </w:t>
            </w:r>
            <w:r w:rsidRPr="00C50AF0">
              <w:rPr>
                <w:rFonts w:ascii="Arial" w:eastAsia="Times New Roman" w:hAnsi="Arial" w:cs="Arial"/>
                <w:b/>
                <w:bCs/>
                <w:color w:val="000000"/>
                <w:kern w:val="0"/>
                <w:szCs w:val="24"/>
                <w:lang w:eastAsia="en-GB"/>
                <w14:ligatures w14:val="none"/>
              </w:rPr>
              <w:t>Irish</w:t>
            </w:r>
          </w:p>
        </w:tc>
        <w:tc>
          <w:tcPr>
            <w:tcW w:w="0" w:type="auto"/>
            <w:noWrap/>
            <w:vAlign w:val="bottom"/>
            <w:hideMark/>
          </w:tcPr>
          <w:p w14:paraId="51EFAB64"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0.6%</w:t>
            </w:r>
          </w:p>
        </w:tc>
      </w:tr>
      <w:tr w:rsidR="008830B7" w:rsidRPr="00C50AF0" w14:paraId="08652FEA" w14:textId="77777777" w:rsidTr="006C1852">
        <w:trPr>
          <w:trHeight w:val="273"/>
        </w:trPr>
        <w:tc>
          <w:tcPr>
            <w:tcW w:w="0" w:type="auto"/>
            <w:vAlign w:val="bottom"/>
            <w:hideMark/>
          </w:tcPr>
          <w:p w14:paraId="7268B864"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White: </w:t>
            </w:r>
            <w:r w:rsidRPr="00C50AF0">
              <w:rPr>
                <w:rFonts w:ascii="Arial" w:eastAsia="Times New Roman" w:hAnsi="Arial" w:cs="Arial"/>
                <w:b/>
                <w:bCs/>
                <w:color w:val="000000"/>
                <w:kern w:val="0"/>
                <w:szCs w:val="24"/>
                <w:lang w:eastAsia="en-GB"/>
                <w14:ligatures w14:val="none"/>
              </w:rPr>
              <w:t>Gypsy or Irish Traveller</w:t>
            </w:r>
          </w:p>
        </w:tc>
        <w:tc>
          <w:tcPr>
            <w:tcW w:w="0" w:type="auto"/>
            <w:noWrap/>
            <w:vAlign w:val="bottom"/>
            <w:hideMark/>
          </w:tcPr>
          <w:p w14:paraId="3676D8BA"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0.3%</w:t>
            </w:r>
          </w:p>
        </w:tc>
      </w:tr>
      <w:tr w:rsidR="008830B7" w:rsidRPr="00C50AF0" w14:paraId="7255F698" w14:textId="77777777" w:rsidTr="006C1852">
        <w:trPr>
          <w:trHeight w:val="273"/>
        </w:trPr>
        <w:tc>
          <w:tcPr>
            <w:tcW w:w="0" w:type="auto"/>
            <w:vAlign w:val="bottom"/>
            <w:hideMark/>
          </w:tcPr>
          <w:p w14:paraId="2CEBDD68"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White: </w:t>
            </w:r>
            <w:r w:rsidRPr="00C50AF0">
              <w:rPr>
                <w:rFonts w:ascii="Arial" w:eastAsia="Times New Roman" w:hAnsi="Arial" w:cs="Arial"/>
                <w:b/>
                <w:bCs/>
                <w:color w:val="000000"/>
                <w:kern w:val="0"/>
                <w:szCs w:val="24"/>
                <w:lang w:eastAsia="en-GB"/>
                <w14:ligatures w14:val="none"/>
              </w:rPr>
              <w:t>Roma</w:t>
            </w:r>
          </w:p>
        </w:tc>
        <w:tc>
          <w:tcPr>
            <w:tcW w:w="0" w:type="auto"/>
            <w:noWrap/>
            <w:vAlign w:val="bottom"/>
            <w:hideMark/>
          </w:tcPr>
          <w:p w14:paraId="6F999780"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0.1%</w:t>
            </w:r>
          </w:p>
        </w:tc>
      </w:tr>
      <w:tr w:rsidR="008830B7" w:rsidRPr="00C50AF0" w14:paraId="6FCB0847" w14:textId="77777777" w:rsidTr="006C1852">
        <w:trPr>
          <w:trHeight w:val="273"/>
        </w:trPr>
        <w:tc>
          <w:tcPr>
            <w:tcW w:w="0" w:type="auto"/>
            <w:vAlign w:val="bottom"/>
            <w:hideMark/>
          </w:tcPr>
          <w:p w14:paraId="66E2110A"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 xml:space="preserve">White: </w:t>
            </w:r>
            <w:r w:rsidRPr="00C50AF0">
              <w:rPr>
                <w:rFonts w:ascii="Arial" w:eastAsia="Times New Roman" w:hAnsi="Arial" w:cs="Arial"/>
                <w:b/>
                <w:bCs/>
                <w:color w:val="000000"/>
                <w:kern w:val="0"/>
                <w:szCs w:val="24"/>
                <w:lang w:eastAsia="en-GB"/>
                <w14:ligatures w14:val="none"/>
              </w:rPr>
              <w:t>Other White</w:t>
            </w:r>
          </w:p>
        </w:tc>
        <w:tc>
          <w:tcPr>
            <w:tcW w:w="0" w:type="auto"/>
            <w:noWrap/>
            <w:vAlign w:val="bottom"/>
            <w:hideMark/>
          </w:tcPr>
          <w:p w14:paraId="09B49529"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4.2%</w:t>
            </w:r>
          </w:p>
        </w:tc>
      </w:tr>
      <w:tr w:rsidR="008830B7" w:rsidRPr="00C50AF0" w14:paraId="25988AAE" w14:textId="77777777" w:rsidTr="006C1852">
        <w:trPr>
          <w:trHeight w:val="273"/>
        </w:trPr>
        <w:tc>
          <w:tcPr>
            <w:tcW w:w="0" w:type="auto"/>
            <w:vAlign w:val="bottom"/>
            <w:hideMark/>
          </w:tcPr>
          <w:p w14:paraId="5B098972"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proofErr w:type="gramStart"/>
            <w:r w:rsidRPr="00C50AF0">
              <w:rPr>
                <w:rFonts w:ascii="Arial" w:eastAsia="Times New Roman" w:hAnsi="Arial" w:cs="Arial"/>
                <w:color w:val="000000"/>
                <w:kern w:val="0"/>
                <w:szCs w:val="24"/>
                <w:lang w:eastAsia="en-GB"/>
                <w14:ligatures w14:val="none"/>
              </w:rPr>
              <w:t>Other</w:t>
            </w:r>
            <w:proofErr w:type="gramEnd"/>
            <w:r w:rsidRPr="00C50AF0">
              <w:rPr>
                <w:rFonts w:ascii="Arial" w:eastAsia="Times New Roman" w:hAnsi="Arial" w:cs="Arial"/>
                <w:color w:val="000000"/>
                <w:kern w:val="0"/>
                <w:szCs w:val="24"/>
                <w:lang w:eastAsia="en-GB"/>
                <w14:ligatures w14:val="none"/>
              </w:rPr>
              <w:t xml:space="preserve"> ethnic group: </w:t>
            </w:r>
            <w:r w:rsidRPr="00C50AF0">
              <w:rPr>
                <w:rFonts w:ascii="Arial" w:eastAsia="Times New Roman" w:hAnsi="Arial" w:cs="Arial"/>
                <w:b/>
                <w:bCs/>
                <w:color w:val="000000"/>
                <w:kern w:val="0"/>
                <w:szCs w:val="24"/>
                <w:lang w:eastAsia="en-GB"/>
                <w14:ligatures w14:val="none"/>
              </w:rPr>
              <w:t>Arab</w:t>
            </w:r>
          </w:p>
        </w:tc>
        <w:tc>
          <w:tcPr>
            <w:tcW w:w="0" w:type="auto"/>
            <w:noWrap/>
            <w:vAlign w:val="bottom"/>
            <w:hideMark/>
          </w:tcPr>
          <w:p w14:paraId="17EACBC9"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0.1%</w:t>
            </w:r>
          </w:p>
        </w:tc>
      </w:tr>
      <w:tr w:rsidR="008830B7" w:rsidRPr="00C50AF0" w14:paraId="775FC8A0" w14:textId="77777777" w:rsidTr="006C1852">
        <w:trPr>
          <w:trHeight w:val="273"/>
        </w:trPr>
        <w:tc>
          <w:tcPr>
            <w:tcW w:w="0" w:type="auto"/>
            <w:vAlign w:val="bottom"/>
            <w:hideMark/>
          </w:tcPr>
          <w:p w14:paraId="680CF293"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proofErr w:type="gramStart"/>
            <w:r w:rsidRPr="00C50AF0">
              <w:rPr>
                <w:rFonts w:ascii="Arial" w:eastAsia="Times New Roman" w:hAnsi="Arial" w:cs="Arial"/>
                <w:color w:val="000000"/>
                <w:kern w:val="0"/>
                <w:szCs w:val="24"/>
                <w:lang w:eastAsia="en-GB"/>
                <w14:ligatures w14:val="none"/>
              </w:rPr>
              <w:t>Other</w:t>
            </w:r>
            <w:proofErr w:type="gramEnd"/>
            <w:r w:rsidRPr="00C50AF0">
              <w:rPr>
                <w:rFonts w:ascii="Arial" w:eastAsia="Times New Roman" w:hAnsi="Arial" w:cs="Arial"/>
                <w:color w:val="000000"/>
                <w:kern w:val="0"/>
                <w:szCs w:val="24"/>
                <w:lang w:eastAsia="en-GB"/>
                <w14:ligatures w14:val="none"/>
              </w:rPr>
              <w:t xml:space="preserve"> ethnic group: </w:t>
            </w:r>
            <w:r w:rsidRPr="00C50AF0">
              <w:rPr>
                <w:rFonts w:ascii="Arial" w:eastAsia="Times New Roman" w:hAnsi="Arial" w:cs="Arial"/>
                <w:b/>
                <w:bCs/>
                <w:color w:val="000000"/>
                <w:kern w:val="0"/>
                <w:szCs w:val="24"/>
                <w:lang w:eastAsia="en-GB"/>
                <w14:ligatures w14:val="none"/>
              </w:rPr>
              <w:t>Any other ethnic group</w:t>
            </w:r>
          </w:p>
        </w:tc>
        <w:tc>
          <w:tcPr>
            <w:tcW w:w="0" w:type="auto"/>
            <w:noWrap/>
            <w:vAlign w:val="bottom"/>
            <w:hideMark/>
          </w:tcPr>
          <w:p w14:paraId="53C2E88A"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0.5%</w:t>
            </w:r>
          </w:p>
        </w:tc>
      </w:tr>
    </w:tbl>
    <w:p w14:paraId="30A0A1CE" w14:textId="5F1BEACD" w:rsidR="008830B7" w:rsidRPr="00C50AF0" w:rsidRDefault="008830B7" w:rsidP="008830B7">
      <w:pPr>
        <w:pStyle w:val="Heading2"/>
        <w:rPr>
          <w:lang w:val="en-GB"/>
        </w:rPr>
      </w:pPr>
      <w:bookmarkStart w:id="77" w:name="_Toc159530474"/>
      <w:bookmarkStart w:id="78" w:name="_Toc219279390"/>
      <w:r w:rsidRPr="00C50AF0">
        <w:rPr>
          <w:lang w:val="en-GB"/>
        </w:rPr>
        <w:lastRenderedPageBreak/>
        <w:t>Gender Identity</w:t>
      </w:r>
      <w:bookmarkEnd w:id="77"/>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703"/>
      </w:tblGrid>
      <w:tr w:rsidR="008830B7" w:rsidRPr="00C50AF0" w14:paraId="6C47D5D2" w14:textId="77777777" w:rsidTr="006C1852">
        <w:trPr>
          <w:trHeight w:val="250"/>
        </w:trPr>
        <w:tc>
          <w:tcPr>
            <w:tcW w:w="7650" w:type="dxa"/>
            <w:shd w:val="clear" w:color="auto" w:fill="F2D9D8"/>
            <w:noWrap/>
            <w:vAlign w:val="bottom"/>
          </w:tcPr>
          <w:p w14:paraId="1D6C2318" w14:textId="77777777" w:rsidR="008830B7" w:rsidRPr="00C50AF0" w:rsidRDefault="008830B7" w:rsidP="006C1852">
            <w:pPr>
              <w:spacing w:after="0" w:line="240" w:lineRule="auto"/>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 xml:space="preserve">Gender Identity </w:t>
            </w:r>
          </w:p>
        </w:tc>
        <w:tc>
          <w:tcPr>
            <w:tcW w:w="1703" w:type="dxa"/>
            <w:shd w:val="clear" w:color="auto" w:fill="F2D9D8"/>
            <w:noWrap/>
            <w:vAlign w:val="bottom"/>
          </w:tcPr>
          <w:p w14:paraId="588B1F97" w14:textId="77777777" w:rsidR="008830B7" w:rsidRPr="00C50AF0" w:rsidRDefault="008830B7" w:rsidP="006C1852">
            <w:pPr>
              <w:spacing w:after="0" w:line="240" w:lineRule="auto"/>
              <w:jc w:val="right"/>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 xml:space="preserve">Percentage </w:t>
            </w:r>
          </w:p>
        </w:tc>
      </w:tr>
      <w:tr w:rsidR="008830B7" w:rsidRPr="00C50AF0" w14:paraId="5779E15E" w14:textId="77777777" w:rsidTr="006C1852">
        <w:trPr>
          <w:trHeight w:val="250"/>
        </w:trPr>
        <w:tc>
          <w:tcPr>
            <w:tcW w:w="7650" w:type="dxa"/>
            <w:noWrap/>
            <w:vAlign w:val="bottom"/>
            <w:hideMark/>
          </w:tcPr>
          <w:p w14:paraId="1AE2BDB2"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Gender identity the same as sex registered at birth</w:t>
            </w:r>
          </w:p>
        </w:tc>
        <w:tc>
          <w:tcPr>
            <w:tcW w:w="1703" w:type="dxa"/>
            <w:noWrap/>
            <w:vAlign w:val="bottom"/>
            <w:hideMark/>
          </w:tcPr>
          <w:p w14:paraId="0794186E"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94.4%</w:t>
            </w:r>
          </w:p>
        </w:tc>
      </w:tr>
      <w:tr w:rsidR="008830B7" w:rsidRPr="00C50AF0" w14:paraId="3E88E05D" w14:textId="77777777" w:rsidTr="006C1852">
        <w:trPr>
          <w:trHeight w:val="250"/>
        </w:trPr>
        <w:tc>
          <w:tcPr>
            <w:tcW w:w="7650" w:type="dxa"/>
            <w:noWrap/>
            <w:vAlign w:val="bottom"/>
            <w:hideMark/>
          </w:tcPr>
          <w:p w14:paraId="79C7AFD5"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Gender identity different from sex registered at birth but no specific identity given</w:t>
            </w:r>
          </w:p>
        </w:tc>
        <w:tc>
          <w:tcPr>
            <w:tcW w:w="1703" w:type="dxa"/>
            <w:noWrap/>
            <w:vAlign w:val="bottom"/>
            <w:hideMark/>
          </w:tcPr>
          <w:p w14:paraId="7CB172AA"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0.1%</w:t>
            </w:r>
          </w:p>
        </w:tc>
      </w:tr>
      <w:tr w:rsidR="008830B7" w:rsidRPr="00C50AF0" w14:paraId="3CAB3F90" w14:textId="77777777" w:rsidTr="006C1852">
        <w:trPr>
          <w:trHeight w:val="250"/>
        </w:trPr>
        <w:tc>
          <w:tcPr>
            <w:tcW w:w="7650" w:type="dxa"/>
            <w:noWrap/>
            <w:vAlign w:val="bottom"/>
            <w:hideMark/>
          </w:tcPr>
          <w:p w14:paraId="24142C53"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Trans woman</w:t>
            </w:r>
          </w:p>
        </w:tc>
        <w:tc>
          <w:tcPr>
            <w:tcW w:w="1703" w:type="dxa"/>
            <w:noWrap/>
            <w:vAlign w:val="bottom"/>
            <w:hideMark/>
          </w:tcPr>
          <w:p w14:paraId="34F52C24"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0.1%</w:t>
            </w:r>
          </w:p>
        </w:tc>
      </w:tr>
      <w:tr w:rsidR="008830B7" w:rsidRPr="00C50AF0" w14:paraId="2BB966C3" w14:textId="77777777" w:rsidTr="006C1852">
        <w:trPr>
          <w:trHeight w:val="250"/>
        </w:trPr>
        <w:tc>
          <w:tcPr>
            <w:tcW w:w="7650" w:type="dxa"/>
            <w:noWrap/>
            <w:vAlign w:val="bottom"/>
            <w:hideMark/>
          </w:tcPr>
          <w:p w14:paraId="10B25307"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Trans man</w:t>
            </w:r>
          </w:p>
        </w:tc>
        <w:tc>
          <w:tcPr>
            <w:tcW w:w="1703" w:type="dxa"/>
            <w:noWrap/>
            <w:vAlign w:val="bottom"/>
            <w:hideMark/>
          </w:tcPr>
          <w:p w14:paraId="2427F39C"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0.1%</w:t>
            </w:r>
          </w:p>
        </w:tc>
      </w:tr>
      <w:tr w:rsidR="008830B7" w:rsidRPr="00C50AF0" w14:paraId="678842C5" w14:textId="77777777" w:rsidTr="006C1852">
        <w:trPr>
          <w:trHeight w:val="250"/>
        </w:trPr>
        <w:tc>
          <w:tcPr>
            <w:tcW w:w="7650" w:type="dxa"/>
            <w:noWrap/>
            <w:vAlign w:val="bottom"/>
            <w:hideMark/>
          </w:tcPr>
          <w:p w14:paraId="02A81E6F"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All other gender identities</w:t>
            </w:r>
          </w:p>
        </w:tc>
        <w:tc>
          <w:tcPr>
            <w:tcW w:w="1703" w:type="dxa"/>
            <w:noWrap/>
            <w:vAlign w:val="bottom"/>
            <w:hideMark/>
          </w:tcPr>
          <w:p w14:paraId="06A448C4"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0.1%</w:t>
            </w:r>
          </w:p>
        </w:tc>
      </w:tr>
      <w:tr w:rsidR="008830B7" w:rsidRPr="00C50AF0" w14:paraId="63F14224" w14:textId="77777777" w:rsidTr="006C1852">
        <w:trPr>
          <w:trHeight w:val="250"/>
        </w:trPr>
        <w:tc>
          <w:tcPr>
            <w:tcW w:w="7650" w:type="dxa"/>
            <w:noWrap/>
            <w:vAlign w:val="bottom"/>
            <w:hideMark/>
          </w:tcPr>
          <w:p w14:paraId="71767FE8"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Not answered</w:t>
            </w:r>
          </w:p>
        </w:tc>
        <w:tc>
          <w:tcPr>
            <w:tcW w:w="1703" w:type="dxa"/>
            <w:noWrap/>
            <w:vAlign w:val="bottom"/>
            <w:hideMark/>
          </w:tcPr>
          <w:p w14:paraId="6A15DDF7"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5.2%</w:t>
            </w:r>
          </w:p>
        </w:tc>
      </w:tr>
    </w:tbl>
    <w:p w14:paraId="3983511F" w14:textId="77777777" w:rsidR="008830B7" w:rsidRPr="00C50AF0" w:rsidRDefault="008830B7" w:rsidP="008830B7">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536A6E86" w14:textId="1E8CCAFE" w:rsidR="00C576AB" w:rsidRPr="00C50AF0" w:rsidRDefault="00C576AB" w:rsidP="008830B7">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noProof/>
          <w:color w:val="000000"/>
          <w:kern w:val="0"/>
          <w:szCs w:val="24"/>
          <w:lang w:eastAsia="en-GB"/>
        </w:rPr>
        <w:drawing>
          <wp:inline distT="0" distB="0" distL="0" distR="0" wp14:anchorId="1A5438DC" wp14:editId="49F90D31">
            <wp:extent cx="5486400" cy="3200400"/>
            <wp:effectExtent l="0" t="0" r="0" b="0"/>
            <wp:docPr id="15060280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0E5713" w14:textId="53ABEC7C" w:rsidR="008830B7" w:rsidRPr="00C50AF0" w:rsidRDefault="008830B7" w:rsidP="008830B7">
      <w:pPr>
        <w:pStyle w:val="NoSpacing"/>
        <w:rPr>
          <w:szCs w:val="24"/>
          <w:lang w:val="en-GB"/>
        </w:rPr>
      </w:pPr>
      <w:bookmarkStart w:id="79" w:name="_Toc159530475"/>
      <w:r w:rsidRPr="00C50AF0">
        <w:rPr>
          <w:szCs w:val="24"/>
          <w:lang w:val="en-GB"/>
        </w:rPr>
        <w:t xml:space="preserve">Gender identity information from </w:t>
      </w:r>
      <w:r w:rsidR="00005C0D" w:rsidRPr="00C50AF0">
        <w:rPr>
          <w:szCs w:val="24"/>
          <w:lang w:val="en-GB"/>
        </w:rPr>
        <w:t xml:space="preserve">the </w:t>
      </w:r>
      <w:r w:rsidRPr="00C50AF0">
        <w:rPr>
          <w:szCs w:val="24"/>
          <w:lang w:val="en-GB"/>
        </w:rPr>
        <w:t xml:space="preserve">Census 2021 </w:t>
      </w:r>
      <w:r w:rsidR="00005C0D" w:rsidRPr="00C50AF0">
        <w:rPr>
          <w:szCs w:val="24"/>
          <w:lang w:val="en-GB"/>
        </w:rPr>
        <w:t>is</w:t>
      </w:r>
      <w:r w:rsidRPr="00C50AF0">
        <w:rPr>
          <w:szCs w:val="24"/>
          <w:lang w:val="en-GB"/>
        </w:rPr>
        <w:t xml:space="preserve"> classed as official statistics in development, reflecting that they are innovative, evolving, but have some uncertainty.</w:t>
      </w:r>
    </w:p>
    <w:p w14:paraId="112F21B0" w14:textId="77777777" w:rsidR="008830B7" w:rsidRPr="00C50AF0" w:rsidRDefault="008830B7" w:rsidP="008830B7">
      <w:pPr>
        <w:pStyle w:val="Heading2"/>
        <w:rPr>
          <w:lang w:val="en-GB"/>
        </w:rPr>
      </w:pPr>
      <w:bookmarkStart w:id="80" w:name="_Toc219279391"/>
      <w:r w:rsidRPr="00C50AF0">
        <w:rPr>
          <w:lang w:val="en-GB"/>
        </w:rPr>
        <w:t>Marriage and Civil Partnership</w:t>
      </w:r>
      <w:bookmarkStart w:id="81" w:name="_Toc159530472"/>
      <w:bookmarkEnd w:id="79"/>
      <w:bookmarkEnd w:id="80"/>
      <w:r w:rsidRPr="00C50AF0">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552"/>
      </w:tblGrid>
      <w:tr w:rsidR="008830B7" w:rsidRPr="00C50AF0" w14:paraId="0927F917" w14:textId="77777777" w:rsidTr="006C1852">
        <w:trPr>
          <w:trHeight w:val="250"/>
        </w:trPr>
        <w:tc>
          <w:tcPr>
            <w:tcW w:w="6799" w:type="dxa"/>
            <w:shd w:val="clear" w:color="auto" w:fill="F2D9D8"/>
            <w:noWrap/>
            <w:vAlign w:val="bottom"/>
          </w:tcPr>
          <w:p w14:paraId="582C0FBD" w14:textId="77777777" w:rsidR="008830B7" w:rsidRPr="00C50AF0" w:rsidRDefault="008830B7" w:rsidP="006C1852">
            <w:pPr>
              <w:spacing w:after="0" w:line="240" w:lineRule="auto"/>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 xml:space="preserve">Marriage and Civil Partnership </w:t>
            </w:r>
          </w:p>
        </w:tc>
        <w:tc>
          <w:tcPr>
            <w:tcW w:w="2552" w:type="dxa"/>
            <w:shd w:val="clear" w:color="auto" w:fill="F2D9D8"/>
            <w:noWrap/>
            <w:vAlign w:val="bottom"/>
          </w:tcPr>
          <w:p w14:paraId="2D64A558" w14:textId="77777777" w:rsidR="008830B7" w:rsidRPr="00C50AF0" w:rsidRDefault="008830B7" w:rsidP="006C1852">
            <w:pPr>
              <w:spacing w:after="0" w:line="240" w:lineRule="auto"/>
              <w:jc w:val="center"/>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Percentage</w:t>
            </w:r>
          </w:p>
        </w:tc>
      </w:tr>
      <w:tr w:rsidR="008830B7" w:rsidRPr="00C50AF0" w14:paraId="60A8A4FA" w14:textId="77777777" w:rsidTr="006C1852">
        <w:trPr>
          <w:trHeight w:val="250"/>
        </w:trPr>
        <w:tc>
          <w:tcPr>
            <w:tcW w:w="6799" w:type="dxa"/>
            <w:noWrap/>
            <w:vAlign w:val="bottom"/>
            <w:hideMark/>
          </w:tcPr>
          <w:p w14:paraId="5D8B8BD8"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Never married and never registered a civil partnership</w:t>
            </w:r>
          </w:p>
        </w:tc>
        <w:tc>
          <w:tcPr>
            <w:tcW w:w="2552" w:type="dxa"/>
            <w:noWrap/>
            <w:vAlign w:val="bottom"/>
            <w:hideMark/>
          </w:tcPr>
          <w:p w14:paraId="4D80C8EA"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32.5%</w:t>
            </w:r>
          </w:p>
        </w:tc>
      </w:tr>
      <w:tr w:rsidR="008830B7" w:rsidRPr="00C50AF0" w14:paraId="3F3072E9" w14:textId="77777777" w:rsidTr="006C1852">
        <w:trPr>
          <w:trHeight w:val="250"/>
        </w:trPr>
        <w:tc>
          <w:tcPr>
            <w:tcW w:w="6799" w:type="dxa"/>
            <w:noWrap/>
            <w:vAlign w:val="bottom"/>
            <w:hideMark/>
          </w:tcPr>
          <w:p w14:paraId="40CE0135"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Married: Opposite sex</w:t>
            </w:r>
          </w:p>
        </w:tc>
        <w:tc>
          <w:tcPr>
            <w:tcW w:w="2552" w:type="dxa"/>
            <w:noWrap/>
            <w:vAlign w:val="bottom"/>
            <w:hideMark/>
          </w:tcPr>
          <w:p w14:paraId="3A1127CB"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48.0%</w:t>
            </w:r>
          </w:p>
        </w:tc>
      </w:tr>
      <w:tr w:rsidR="008830B7" w:rsidRPr="00C50AF0" w14:paraId="23F454D1" w14:textId="77777777" w:rsidTr="006C1852">
        <w:trPr>
          <w:trHeight w:val="250"/>
        </w:trPr>
        <w:tc>
          <w:tcPr>
            <w:tcW w:w="6799" w:type="dxa"/>
            <w:noWrap/>
            <w:vAlign w:val="bottom"/>
            <w:hideMark/>
          </w:tcPr>
          <w:p w14:paraId="40B51828"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Married: Same sex</w:t>
            </w:r>
          </w:p>
        </w:tc>
        <w:tc>
          <w:tcPr>
            <w:tcW w:w="2552" w:type="dxa"/>
            <w:noWrap/>
            <w:vAlign w:val="bottom"/>
            <w:hideMark/>
          </w:tcPr>
          <w:p w14:paraId="7E6C8341"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0.2%</w:t>
            </w:r>
          </w:p>
        </w:tc>
      </w:tr>
      <w:tr w:rsidR="008830B7" w:rsidRPr="00C50AF0" w14:paraId="0EBF95BA" w14:textId="77777777" w:rsidTr="006C1852">
        <w:trPr>
          <w:trHeight w:val="250"/>
        </w:trPr>
        <w:tc>
          <w:tcPr>
            <w:tcW w:w="6799" w:type="dxa"/>
            <w:noWrap/>
            <w:vAlign w:val="bottom"/>
            <w:hideMark/>
          </w:tcPr>
          <w:p w14:paraId="6F66A7AC"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In a registered civil partnership: Opposite sex</w:t>
            </w:r>
          </w:p>
        </w:tc>
        <w:tc>
          <w:tcPr>
            <w:tcW w:w="2552" w:type="dxa"/>
            <w:noWrap/>
            <w:vAlign w:val="bottom"/>
            <w:hideMark/>
          </w:tcPr>
          <w:p w14:paraId="503B51D7"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0.1%</w:t>
            </w:r>
          </w:p>
        </w:tc>
      </w:tr>
      <w:tr w:rsidR="008830B7" w:rsidRPr="00C50AF0" w14:paraId="1F2D03F8" w14:textId="77777777" w:rsidTr="006C1852">
        <w:trPr>
          <w:trHeight w:val="250"/>
        </w:trPr>
        <w:tc>
          <w:tcPr>
            <w:tcW w:w="6799" w:type="dxa"/>
            <w:noWrap/>
            <w:vAlign w:val="bottom"/>
            <w:hideMark/>
          </w:tcPr>
          <w:p w14:paraId="66DFB445"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In a registered civil partnership: Same sex</w:t>
            </w:r>
          </w:p>
        </w:tc>
        <w:tc>
          <w:tcPr>
            <w:tcW w:w="2552" w:type="dxa"/>
            <w:noWrap/>
            <w:vAlign w:val="bottom"/>
            <w:hideMark/>
          </w:tcPr>
          <w:p w14:paraId="2F13A1A5"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0.1%</w:t>
            </w:r>
          </w:p>
        </w:tc>
      </w:tr>
      <w:tr w:rsidR="008830B7" w:rsidRPr="00C50AF0" w14:paraId="28093CD6" w14:textId="77777777" w:rsidTr="006C1852">
        <w:trPr>
          <w:trHeight w:val="250"/>
        </w:trPr>
        <w:tc>
          <w:tcPr>
            <w:tcW w:w="6799" w:type="dxa"/>
            <w:noWrap/>
            <w:vAlign w:val="bottom"/>
            <w:hideMark/>
          </w:tcPr>
          <w:p w14:paraId="1CFE1072"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Separated, but still married</w:t>
            </w:r>
          </w:p>
        </w:tc>
        <w:tc>
          <w:tcPr>
            <w:tcW w:w="2552" w:type="dxa"/>
            <w:noWrap/>
            <w:vAlign w:val="bottom"/>
            <w:hideMark/>
          </w:tcPr>
          <w:p w14:paraId="59C9A69A"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2.1%</w:t>
            </w:r>
          </w:p>
        </w:tc>
      </w:tr>
      <w:tr w:rsidR="008830B7" w:rsidRPr="00C50AF0" w14:paraId="35E7D15E" w14:textId="77777777" w:rsidTr="006C1852">
        <w:trPr>
          <w:trHeight w:val="250"/>
        </w:trPr>
        <w:tc>
          <w:tcPr>
            <w:tcW w:w="6799" w:type="dxa"/>
            <w:noWrap/>
            <w:vAlign w:val="bottom"/>
            <w:hideMark/>
          </w:tcPr>
          <w:p w14:paraId="056F9DE2"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Separated, but still in a registered civil partnership</w:t>
            </w:r>
          </w:p>
        </w:tc>
        <w:tc>
          <w:tcPr>
            <w:tcW w:w="2552" w:type="dxa"/>
            <w:noWrap/>
            <w:vAlign w:val="bottom"/>
            <w:hideMark/>
          </w:tcPr>
          <w:p w14:paraId="2608AD29"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0.0%</w:t>
            </w:r>
          </w:p>
        </w:tc>
      </w:tr>
      <w:tr w:rsidR="008830B7" w:rsidRPr="00C50AF0" w14:paraId="0BDCB10A" w14:textId="77777777" w:rsidTr="006C1852">
        <w:trPr>
          <w:trHeight w:val="250"/>
        </w:trPr>
        <w:tc>
          <w:tcPr>
            <w:tcW w:w="6799" w:type="dxa"/>
            <w:noWrap/>
            <w:vAlign w:val="bottom"/>
            <w:hideMark/>
          </w:tcPr>
          <w:p w14:paraId="1957C3F7"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Divorced</w:t>
            </w:r>
          </w:p>
        </w:tc>
        <w:tc>
          <w:tcPr>
            <w:tcW w:w="2552" w:type="dxa"/>
            <w:noWrap/>
            <w:vAlign w:val="bottom"/>
            <w:hideMark/>
          </w:tcPr>
          <w:p w14:paraId="570592C7"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10.0%</w:t>
            </w:r>
          </w:p>
        </w:tc>
      </w:tr>
      <w:tr w:rsidR="008830B7" w:rsidRPr="00C50AF0" w14:paraId="55880C7A" w14:textId="77777777" w:rsidTr="006C1852">
        <w:trPr>
          <w:trHeight w:val="250"/>
        </w:trPr>
        <w:tc>
          <w:tcPr>
            <w:tcW w:w="6799" w:type="dxa"/>
            <w:noWrap/>
            <w:vAlign w:val="bottom"/>
            <w:hideMark/>
          </w:tcPr>
          <w:p w14:paraId="2C8090D2"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Formerly in a civil partnership now legally dissolved</w:t>
            </w:r>
          </w:p>
        </w:tc>
        <w:tc>
          <w:tcPr>
            <w:tcW w:w="2552" w:type="dxa"/>
            <w:noWrap/>
            <w:vAlign w:val="bottom"/>
            <w:hideMark/>
          </w:tcPr>
          <w:p w14:paraId="5B408701"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0.0%</w:t>
            </w:r>
          </w:p>
        </w:tc>
      </w:tr>
      <w:tr w:rsidR="008830B7" w:rsidRPr="00C50AF0" w14:paraId="2E836710" w14:textId="77777777" w:rsidTr="006C1852">
        <w:trPr>
          <w:trHeight w:val="250"/>
        </w:trPr>
        <w:tc>
          <w:tcPr>
            <w:tcW w:w="6799" w:type="dxa"/>
            <w:noWrap/>
            <w:vAlign w:val="bottom"/>
            <w:hideMark/>
          </w:tcPr>
          <w:p w14:paraId="5F53795D"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Widowed</w:t>
            </w:r>
          </w:p>
        </w:tc>
        <w:tc>
          <w:tcPr>
            <w:tcW w:w="2552" w:type="dxa"/>
            <w:noWrap/>
            <w:vAlign w:val="bottom"/>
            <w:hideMark/>
          </w:tcPr>
          <w:p w14:paraId="2063C4D8"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6.9%</w:t>
            </w:r>
          </w:p>
        </w:tc>
      </w:tr>
      <w:tr w:rsidR="008830B7" w:rsidRPr="00C50AF0" w14:paraId="7D9B22F3" w14:textId="77777777" w:rsidTr="006C1852">
        <w:trPr>
          <w:trHeight w:val="250"/>
        </w:trPr>
        <w:tc>
          <w:tcPr>
            <w:tcW w:w="6799" w:type="dxa"/>
            <w:noWrap/>
            <w:vAlign w:val="bottom"/>
            <w:hideMark/>
          </w:tcPr>
          <w:p w14:paraId="0215AD6E"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Surviving partner from civil partnership</w:t>
            </w:r>
          </w:p>
        </w:tc>
        <w:tc>
          <w:tcPr>
            <w:tcW w:w="2552" w:type="dxa"/>
            <w:noWrap/>
            <w:vAlign w:val="bottom"/>
            <w:hideMark/>
          </w:tcPr>
          <w:p w14:paraId="14AAF58F"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0.0</w:t>
            </w:r>
          </w:p>
        </w:tc>
      </w:tr>
    </w:tbl>
    <w:p w14:paraId="768909A6" w14:textId="366F295D" w:rsidR="004C281A" w:rsidRPr="00C50AF0" w:rsidRDefault="00C576AB" w:rsidP="008830B7">
      <w:pPr>
        <w:rPr>
          <w:sz w:val="28"/>
          <w:szCs w:val="36"/>
          <w:lang w:eastAsia="en-GB"/>
        </w:rPr>
      </w:pPr>
      <w:r w:rsidRPr="00C50AF0">
        <w:rPr>
          <w:noProof/>
          <w:sz w:val="28"/>
          <w:szCs w:val="36"/>
          <w:lang w:eastAsia="en-GB"/>
        </w:rPr>
        <w:lastRenderedPageBreak/>
        <w:drawing>
          <wp:inline distT="0" distB="0" distL="0" distR="0" wp14:anchorId="6192B717" wp14:editId="1F2CBC2E">
            <wp:extent cx="5486400" cy="3200400"/>
            <wp:effectExtent l="0" t="0" r="0" b="0"/>
            <wp:docPr id="146892418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98B75E" w14:textId="727BDB80" w:rsidR="008830B7" w:rsidRPr="00C50AF0" w:rsidRDefault="008830B7" w:rsidP="008830B7">
      <w:pPr>
        <w:rPr>
          <w:sz w:val="28"/>
          <w:szCs w:val="36"/>
          <w:lang w:eastAsia="en-GB"/>
        </w:rPr>
      </w:pPr>
    </w:p>
    <w:p w14:paraId="54BF6AFD" w14:textId="77777777" w:rsidR="008830B7" w:rsidRPr="00C50AF0" w:rsidRDefault="008830B7" w:rsidP="008830B7">
      <w:pPr>
        <w:pStyle w:val="Heading2"/>
        <w:rPr>
          <w:lang w:val="en-GB"/>
        </w:rPr>
      </w:pPr>
      <w:bookmarkStart w:id="82" w:name="_Toc219279392"/>
      <w:r w:rsidRPr="00C50AF0">
        <w:rPr>
          <w:lang w:val="en-GB"/>
        </w:rPr>
        <w:t>Religion</w:t>
      </w:r>
      <w:bookmarkEnd w:id="81"/>
      <w:r w:rsidRPr="00C50AF0">
        <w:rPr>
          <w:lang w:val="en-GB"/>
        </w:rPr>
        <w:t xml:space="preserve"> and Belief</w:t>
      </w:r>
      <w:bookmarkEnd w:id="82"/>
    </w:p>
    <w:tbl>
      <w:tblPr>
        <w:tblW w:w="5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409"/>
      </w:tblGrid>
      <w:tr w:rsidR="008830B7" w:rsidRPr="00C50AF0" w14:paraId="1406FA8B" w14:textId="77777777" w:rsidTr="00C576AB">
        <w:trPr>
          <w:trHeight w:val="250"/>
          <w:jc w:val="center"/>
        </w:trPr>
        <w:tc>
          <w:tcPr>
            <w:tcW w:w="3572" w:type="dxa"/>
            <w:shd w:val="clear" w:color="auto" w:fill="F2D9D8"/>
            <w:noWrap/>
            <w:vAlign w:val="bottom"/>
          </w:tcPr>
          <w:p w14:paraId="4E783D95" w14:textId="77777777" w:rsidR="008830B7" w:rsidRPr="00C50AF0" w:rsidRDefault="008830B7" w:rsidP="006C1852">
            <w:pPr>
              <w:spacing w:after="0" w:line="240" w:lineRule="auto"/>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 xml:space="preserve">Religion </w:t>
            </w:r>
          </w:p>
        </w:tc>
        <w:tc>
          <w:tcPr>
            <w:tcW w:w="2409" w:type="dxa"/>
            <w:shd w:val="clear" w:color="auto" w:fill="F2D9D8"/>
            <w:noWrap/>
            <w:vAlign w:val="bottom"/>
          </w:tcPr>
          <w:p w14:paraId="75DF5684" w14:textId="77777777" w:rsidR="008830B7" w:rsidRPr="00C50AF0" w:rsidRDefault="008830B7" w:rsidP="006C1852">
            <w:pPr>
              <w:spacing w:after="0" w:line="240" w:lineRule="auto"/>
              <w:jc w:val="center"/>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 xml:space="preserve">Percentage </w:t>
            </w:r>
          </w:p>
        </w:tc>
      </w:tr>
      <w:tr w:rsidR="008830B7" w:rsidRPr="00C50AF0" w14:paraId="2AE30B1B" w14:textId="77777777" w:rsidTr="00C576AB">
        <w:trPr>
          <w:trHeight w:val="250"/>
          <w:jc w:val="center"/>
        </w:trPr>
        <w:tc>
          <w:tcPr>
            <w:tcW w:w="3572" w:type="dxa"/>
            <w:noWrap/>
            <w:vAlign w:val="bottom"/>
            <w:hideMark/>
          </w:tcPr>
          <w:p w14:paraId="6AC6723F"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No religion</w:t>
            </w:r>
          </w:p>
        </w:tc>
        <w:tc>
          <w:tcPr>
            <w:tcW w:w="2409" w:type="dxa"/>
            <w:noWrap/>
            <w:vAlign w:val="bottom"/>
            <w:hideMark/>
          </w:tcPr>
          <w:p w14:paraId="5A19CD3A"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40.3%</w:t>
            </w:r>
          </w:p>
        </w:tc>
      </w:tr>
      <w:tr w:rsidR="008830B7" w:rsidRPr="00C50AF0" w14:paraId="69536A9D" w14:textId="77777777" w:rsidTr="00C576AB">
        <w:trPr>
          <w:trHeight w:val="250"/>
          <w:jc w:val="center"/>
        </w:trPr>
        <w:tc>
          <w:tcPr>
            <w:tcW w:w="3572" w:type="dxa"/>
            <w:noWrap/>
            <w:vAlign w:val="bottom"/>
            <w:hideMark/>
          </w:tcPr>
          <w:p w14:paraId="632DC6E6"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Christian</w:t>
            </w:r>
          </w:p>
        </w:tc>
        <w:tc>
          <w:tcPr>
            <w:tcW w:w="2409" w:type="dxa"/>
            <w:noWrap/>
            <w:vAlign w:val="bottom"/>
            <w:hideMark/>
          </w:tcPr>
          <w:p w14:paraId="6E345951"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56.2%</w:t>
            </w:r>
          </w:p>
        </w:tc>
      </w:tr>
      <w:tr w:rsidR="008830B7" w:rsidRPr="00C50AF0" w14:paraId="2B00C8D4" w14:textId="77777777" w:rsidTr="00C576AB">
        <w:trPr>
          <w:trHeight w:val="250"/>
          <w:jc w:val="center"/>
        </w:trPr>
        <w:tc>
          <w:tcPr>
            <w:tcW w:w="3572" w:type="dxa"/>
            <w:noWrap/>
            <w:vAlign w:val="bottom"/>
            <w:hideMark/>
          </w:tcPr>
          <w:p w14:paraId="402E0258"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Buddhist</w:t>
            </w:r>
          </w:p>
        </w:tc>
        <w:tc>
          <w:tcPr>
            <w:tcW w:w="2409" w:type="dxa"/>
            <w:noWrap/>
            <w:vAlign w:val="bottom"/>
            <w:hideMark/>
          </w:tcPr>
          <w:p w14:paraId="401CC6BB"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0.3%</w:t>
            </w:r>
          </w:p>
        </w:tc>
      </w:tr>
      <w:tr w:rsidR="008830B7" w:rsidRPr="00C50AF0" w14:paraId="56794315" w14:textId="77777777" w:rsidTr="00C576AB">
        <w:trPr>
          <w:trHeight w:val="250"/>
          <w:jc w:val="center"/>
        </w:trPr>
        <w:tc>
          <w:tcPr>
            <w:tcW w:w="3572" w:type="dxa"/>
            <w:noWrap/>
            <w:vAlign w:val="bottom"/>
            <w:hideMark/>
          </w:tcPr>
          <w:p w14:paraId="58253F23"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Hindu</w:t>
            </w:r>
          </w:p>
        </w:tc>
        <w:tc>
          <w:tcPr>
            <w:tcW w:w="2409" w:type="dxa"/>
            <w:noWrap/>
            <w:vAlign w:val="bottom"/>
            <w:hideMark/>
          </w:tcPr>
          <w:p w14:paraId="27F3FE8E"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0.3%</w:t>
            </w:r>
          </w:p>
        </w:tc>
      </w:tr>
      <w:tr w:rsidR="008830B7" w:rsidRPr="00C50AF0" w14:paraId="7A9C7662" w14:textId="77777777" w:rsidTr="00C576AB">
        <w:trPr>
          <w:trHeight w:val="250"/>
          <w:jc w:val="center"/>
        </w:trPr>
        <w:tc>
          <w:tcPr>
            <w:tcW w:w="3572" w:type="dxa"/>
            <w:noWrap/>
            <w:vAlign w:val="bottom"/>
            <w:hideMark/>
          </w:tcPr>
          <w:p w14:paraId="050F70FF"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Jewish</w:t>
            </w:r>
          </w:p>
        </w:tc>
        <w:tc>
          <w:tcPr>
            <w:tcW w:w="2409" w:type="dxa"/>
            <w:noWrap/>
            <w:vAlign w:val="bottom"/>
            <w:hideMark/>
          </w:tcPr>
          <w:p w14:paraId="3C6E9D7C"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0.1%</w:t>
            </w:r>
          </w:p>
        </w:tc>
      </w:tr>
      <w:tr w:rsidR="008830B7" w:rsidRPr="00C50AF0" w14:paraId="2B0D66B9" w14:textId="77777777" w:rsidTr="00C576AB">
        <w:trPr>
          <w:trHeight w:val="250"/>
          <w:jc w:val="center"/>
        </w:trPr>
        <w:tc>
          <w:tcPr>
            <w:tcW w:w="3572" w:type="dxa"/>
            <w:noWrap/>
            <w:vAlign w:val="bottom"/>
            <w:hideMark/>
          </w:tcPr>
          <w:p w14:paraId="5F7693B9"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Muslim</w:t>
            </w:r>
          </w:p>
        </w:tc>
        <w:tc>
          <w:tcPr>
            <w:tcW w:w="2409" w:type="dxa"/>
            <w:noWrap/>
            <w:vAlign w:val="bottom"/>
            <w:hideMark/>
          </w:tcPr>
          <w:p w14:paraId="630DFF70"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1.9%</w:t>
            </w:r>
          </w:p>
        </w:tc>
      </w:tr>
      <w:tr w:rsidR="008830B7" w:rsidRPr="00C50AF0" w14:paraId="6314D910" w14:textId="77777777" w:rsidTr="00C576AB">
        <w:trPr>
          <w:trHeight w:val="250"/>
          <w:jc w:val="center"/>
        </w:trPr>
        <w:tc>
          <w:tcPr>
            <w:tcW w:w="3572" w:type="dxa"/>
            <w:noWrap/>
            <w:vAlign w:val="bottom"/>
            <w:hideMark/>
          </w:tcPr>
          <w:p w14:paraId="3C2A846D"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Sikh</w:t>
            </w:r>
          </w:p>
        </w:tc>
        <w:tc>
          <w:tcPr>
            <w:tcW w:w="2409" w:type="dxa"/>
            <w:noWrap/>
            <w:vAlign w:val="bottom"/>
            <w:hideMark/>
          </w:tcPr>
          <w:p w14:paraId="46270C6F"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0.4%</w:t>
            </w:r>
          </w:p>
        </w:tc>
      </w:tr>
      <w:tr w:rsidR="008830B7" w:rsidRPr="00C50AF0" w14:paraId="58A806DA" w14:textId="77777777" w:rsidTr="00C576AB">
        <w:trPr>
          <w:trHeight w:val="250"/>
          <w:jc w:val="center"/>
        </w:trPr>
        <w:tc>
          <w:tcPr>
            <w:tcW w:w="3572" w:type="dxa"/>
            <w:noWrap/>
            <w:vAlign w:val="bottom"/>
            <w:hideMark/>
          </w:tcPr>
          <w:p w14:paraId="31D81361"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Other religion</w:t>
            </w:r>
          </w:p>
        </w:tc>
        <w:tc>
          <w:tcPr>
            <w:tcW w:w="2409" w:type="dxa"/>
            <w:noWrap/>
            <w:vAlign w:val="bottom"/>
            <w:hideMark/>
          </w:tcPr>
          <w:p w14:paraId="496C3E8A"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0.5%</w:t>
            </w:r>
          </w:p>
        </w:tc>
      </w:tr>
    </w:tbl>
    <w:p w14:paraId="411BC76A" w14:textId="77777777" w:rsidR="008830B7" w:rsidRPr="00C50AF0" w:rsidRDefault="008830B7" w:rsidP="008830B7">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61BE0EC3" w14:textId="77777777" w:rsidR="008830B7" w:rsidRPr="00C50AF0" w:rsidRDefault="008830B7" w:rsidP="008830B7">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noProof/>
          <w:color w:val="000000"/>
          <w:kern w:val="0"/>
          <w:szCs w:val="24"/>
          <w:lang w:eastAsia="en-GB"/>
          <w14:ligatures w14:val="none"/>
        </w:rPr>
        <w:drawing>
          <wp:inline distT="0" distB="0" distL="0" distR="0" wp14:anchorId="5B7A3AEE" wp14:editId="4454D7A9">
            <wp:extent cx="6010910" cy="2486025"/>
            <wp:effectExtent l="0" t="0" r="8890" b="9525"/>
            <wp:docPr id="4" name="Chart 4">
              <a:extLst xmlns:a="http://schemas.openxmlformats.org/drawingml/2006/main">
                <a:ext uri="{FF2B5EF4-FFF2-40B4-BE49-F238E27FC236}">
                  <a16:creationId xmlns:a16="http://schemas.microsoft.com/office/drawing/2014/main" id="{E0A5AEBC-9523-0182-FA25-184E5C6EE63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494633" w14:textId="77777777" w:rsidR="008830B7" w:rsidRPr="00C50AF0" w:rsidRDefault="008830B7" w:rsidP="008830B7">
      <w:pPr>
        <w:pStyle w:val="NoSpacing"/>
        <w:rPr>
          <w:szCs w:val="24"/>
          <w:lang w:val="en-GB"/>
        </w:rPr>
      </w:pPr>
      <w:bookmarkStart w:id="83" w:name="_Toc159530473"/>
    </w:p>
    <w:p w14:paraId="3D16F9EE" w14:textId="77777777" w:rsidR="008830B7" w:rsidRPr="00C50AF0" w:rsidRDefault="008830B7" w:rsidP="008830B7">
      <w:pPr>
        <w:pStyle w:val="Heading2"/>
        <w:rPr>
          <w:lang w:val="en-GB"/>
        </w:rPr>
      </w:pPr>
      <w:bookmarkStart w:id="84" w:name="_Toc219279393"/>
      <w:r w:rsidRPr="00C50AF0">
        <w:rPr>
          <w:lang w:val="en-GB"/>
        </w:rPr>
        <w:t>Sex</w:t>
      </w:r>
      <w:bookmarkEnd w:id="83"/>
      <w:bookmarkEnd w:id="84"/>
    </w:p>
    <w:tbl>
      <w:tblPr>
        <w:tblW w:w="4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1856"/>
      </w:tblGrid>
      <w:tr w:rsidR="008830B7" w:rsidRPr="00C50AF0" w14:paraId="7EB7FE22" w14:textId="77777777" w:rsidTr="00C576AB">
        <w:trPr>
          <w:trHeight w:val="250"/>
          <w:jc w:val="center"/>
        </w:trPr>
        <w:tc>
          <w:tcPr>
            <w:tcW w:w="2816" w:type="dxa"/>
            <w:shd w:val="clear" w:color="auto" w:fill="F2D9D8"/>
            <w:noWrap/>
            <w:vAlign w:val="bottom"/>
          </w:tcPr>
          <w:p w14:paraId="357EEC6A" w14:textId="77777777" w:rsidR="008830B7" w:rsidRPr="00C50AF0" w:rsidRDefault="008830B7" w:rsidP="006C1852">
            <w:pPr>
              <w:spacing w:after="0" w:line="240" w:lineRule="auto"/>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 xml:space="preserve">Sex </w:t>
            </w:r>
          </w:p>
        </w:tc>
        <w:tc>
          <w:tcPr>
            <w:tcW w:w="1856" w:type="dxa"/>
            <w:shd w:val="clear" w:color="auto" w:fill="F2D9D8"/>
            <w:noWrap/>
            <w:vAlign w:val="bottom"/>
          </w:tcPr>
          <w:p w14:paraId="614066E3" w14:textId="77777777" w:rsidR="008830B7" w:rsidRPr="00C50AF0" w:rsidRDefault="008830B7" w:rsidP="006C1852">
            <w:pPr>
              <w:spacing w:after="0" w:line="240" w:lineRule="auto"/>
              <w:jc w:val="center"/>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 xml:space="preserve">Percentage </w:t>
            </w:r>
          </w:p>
        </w:tc>
      </w:tr>
      <w:tr w:rsidR="008830B7" w:rsidRPr="00C50AF0" w14:paraId="7D9E5974" w14:textId="77777777" w:rsidTr="00C576AB">
        <w:trPr>
          <w:trHeight w:val="250"/>
          <w:jc w:val="center"/>
        </w:trPr>
        <w:tc>
          <w:tcPr>
            <w:tcW w:w="2816" w:type="dxa"/>
            <w:noWrap/>
            <w:vAlign w:val="bottom"/>
            <w:hideMark/>
          </w:tcPr>
          <w:p w14:paraId="739D5F3A" w14:textId="50FDBDB0" w:rsidR="008830B7" w:rsidRPr="00C50AF0" w:rsidRDefault="008C2AE4"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M</w:t>
            </w:r>
            <w:r w:rsidR="008830B7" w:rsidRPr="00C50AF0">
              <w:rPr>
                <w:rFonts w:ascii="Arial" w:eastAsia="Times New Roman" w:hAnsi="Arial" w:cs="Arial"/>
                <w:color w:val="000000"/>
                <w:kern w:val="0"/>
                <w:szCs w:val="24"/>
                <w:lang w:eastAsia="en-GB"/>
                <w14:ligatures w14:val="none"/>
              </w:rPr>
              <w:t>ale</w:t>
            </w:r>
          </w:p>
        </w:tc>
        <w:tc>
          <w:tcPr>
            <w:tcW w:w="1856" w:type="dxa"/>
            <w:noWrap/>
            <w:vAlign w:val="bottom"/>
            <w:hideMark/>
          </w:tcPr>
          <w:p w14:paraId="775B1E17"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49%</w:t>
            </w:r>
          </w:p>
        </w:tc>
      </w:tr>
      <w:tr w:rsidR="008830B7" w:rsidRPr="00C50AF0" w14:paraId="472EBA96" w14:textId="77777777" w:rsidTr="00C576AB">
        <w:trPr>
          <w:trHeight w:val="250"/>
          <w:jc w:val="center"/>
        </w:trPr>
        <w:tc>
          <w:tcPr>
            <w:tcW w:w="2816" w:type="dxa"/>
            <w:noWrap/>
            <w:vAlign w:val="bottom"/>
            <w:hideMark/>
          </w:tcPr>
          <w:p w14:paraId="3EDAB625" w14:textId="6AC663E1" w:rsidR="008830B7" w:rsidRPr="00C50AF0" w:rsidRDefault="008C2AE4"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Fem</w:t>
            </w:r>
            <w:r w:rsidR="008830B7" w:rsidRPr="00C50AF0">
              <w:rPr>
                <w:rFonts w:ascii="Arial" w:eastAsia="Times New Roman" w:hAnsi="Arial" w:cs="Arial"/>
                <w:color w:val="000000"/>
                <w:kern w:val="0"/>
                <w:szCs w:val="24"/>
                <w:lang w:eastAsia="en-GB"/>
                <w14:ligatures w14:val="none"/>
              </w:rPr>
              <w:t xml:space="preserve">ale </w:t>
            </w:r>
          </w:p>
        </w:tc>
        <w:tc>
          <w:tcPr>
            <w:tcW w:w="1856" w:type="dxa"/>
            <w:noWrap/>
            <w:vAlign w:val="bottom"/>
            <w:hideMark/>
          </w:tcPr>
          <w:p w14:paraId="678A7EC8"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51%</w:t>
            </w:r>
          </w:p>
        </w:tc>
      </w:tr>
    </w:tbl>
    <w:p w14:paraId="66B8F6F7" w14:textId="77777777" w:rsidR="008830B7" w:rsidRPr="00C50AF0" w:rsidRDefault="008830B7" w:rsidP="008830B7">
      <w:pPr>
        <w:pBdr>
          <w:top w:val="nil"/>
          <w:left w:val="nil"/>
          <w:bottom w:val="nil"/>
          <w:right w:val="nil"/>
          <w:between w:val="nil"/>
        </w:pBdr>
        <w:shd w:val="clear" w:color="auto" w:fill="FFFFFF" w:themeFill="background1"/>
        <w:spacing w:after="120" w:line="240" w:lineRule="auto"/>
        <w:rPr>
          <w:rFonts w:ascii="Arial" w:eastAsia="Arial" w:hAnsi="Arial" w:cs="Arial"/>
          <w:color w:val="000000"/>
          <w:kern w:val="0"/>
          <w:szCs w:val="24"/>
          <w:lang w:eastAsia="en-GB"/>
          <w14:ligatures w14:val="none"/>
        </w:rPr>
      </w:pPr>
    </w:p>
    <w:p w14:paraId="2288FA57" w14:textId="0BDF176D" w:rsidR="008830B7" w:rsidRPr="00C50AF0" w:rsidRDefault="008830B7" w:rsidP="00CA543A">
      <w:pPr>
        <w:pBdr>
          <w:top w:val="nil"/>
          <w:left w:val="nil"/>
          <w:bottom w:val="nil"/>
          <w:right w:val="nil"/>
          <w:between w:val="nil"/>
        </w:pBdr>
        <w:shd w:val="clear" w:color="auto" w:fill="FFFFFF" w:themeFill="background1"/>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noProof/>
          <w:color w:val="000000"/>
          <w:kern w:val="0"/>
          <w:szCs w:val="24"/>
          <w:lang w:eastAsia="en-GB"/>
          <w14:ligatures w14:val="none"/>
        </w:rPr>
        <w:drawing>
          <wp:inline distT="0" distB="0" distL="0" distR="0" wp14:anchorId="089211B0" wp14:editId="623814F7">
            <wp:extent cx="5689600" cy="2226733"/>
            <wp:effectExtent l="0" t="0" r="6350" b="2540"/>
            <wp:docPr id="5" name="Chart 5">
              <a:extLst xmlns:a="http://schemas.openxmlformats.org/drawingml/2006/main">
                <a:ext uri="{FF2B5EF4-FFF2-40B4-BE49-F238E27FC236}">
                  <a16:creationId xmlns:a16="http://schemas.microsoft.com/office/drawing/2014/main" id="{8DEB0025-734D-DA62-0FAF-B86D17B6BA0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85" w:name="_Toc159530476"/>
    </w:p>
    <w:p w14:paraId="7BF8B045" w14:textId="77777777" w:rsidR="008830B7" w:rsidRPr="00C50AF0" w:rsidRDefault="008830B7" w:rsidP="008830B7">
      <w:pPr>
        <w:pStyle w:val="Heading2"/>
        <w:rPr>
          <w:lang w:val="en-GB"/>
        </w:rPr>
      </w:pPr>
      <w:bookmarkStart w:id="86" w:name="_Toc219279394"/>
      <w:r w:rsidRPr="00C50AF0">
        <w:rPr>
          <w:lang w:val="en-GB"/>
        </w:rPr>
        <w:t>Sexual Orientation</w:t>
      </w:r>
      <w:bookmarkEnd w:id="85"/>
      <w:bookmarkEnd w:id="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510"/>
      </w:tblGrid>
      <w:tr w:rsidR="008830B7" w:rsidRPr="00C50AF0" w14:paraId="113118B6" w14:textId="77777777" w:rsidTr="00C576AB">
        <w:trPr>
          <w:trHeight w:val="250"/>
          <w:jc w:val="center"/>
        </w:trPr>
        <w:tc>
          <w:tcPr>
            <w:tcW w:w="0" w:type="auto"/>
            <w:shd w:val="clear" w:color="auto" w:fill="F2D9D8"/>
            <w:noWrap/>
            <w:vAlign w:val="bottom"/>
          </w:tcPr>
          <w:p w14:paraId="0E8F5103" w14:textId="77777777" w:rsidR="008830B7" w:rsidRPr="00C50AF0" w:rsidRDefault="008830B7" w:rsidP="006C1852">
            <w:pPr>
              <w:pBdr>
                <w:top w:val="nil"/>
                <w:left w:val="nil"/>
                <w:bottom w:val="nil"/>
                <w:right w:val="nil"/>
                <w:between w:val="nil"/>
              </w:pBdr>
              <w:spacing w:after="0" w:line="240" w:lineRule="auto"/>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 xml:space="preserve">Sexual Orientation </w:t>
            </w:r>
          </w:p>
        </w:tc>
        <w:tc>
          <w:tcPr>
            <w:tcW w:w="0" w:type="auto"/>
            <w:shd w:val="clear" w:color="auto" w:fill="F2D9D8"/>
            <w:noWrap/>
            <w:vAlign w:val="bottom"/>
          </w:tcPr>
          <w:p w14:paraId="2B23A301" w14:textId="77777777" w:rsidR="008830B7" w:rsidRPr="00C50AF0" w:rsidRDefault="008830B7" w:rsidP="006C1852">
            <w:pPr>
              <w:spacing w:after="0" w:line="240" w:lineRule="auto"/>
              <w:jc w:val="center"/>
              <w:rPr>
                <w:rFonts w:ascii="Arial" w:eastAsia="Times New Roman" w:hAnsi="Arial" w:cs="Arial"/>
                <w:b/>
                <w:bCs/>
                <w:color w:val="000000"/>
                <w:kern w:val="0"/>
                <w:szCs w:val="24"/>
                <w:lang w:eastAsia="en-GB"/>
                <w14:ligatures w14:val="none"/>
              </w:rPr>
            </w:pPr>
            <w:r w:rsidRPr="00C50AF0">
              <w:rPr>
                <w:rFonts w:ascii="Arial" w:eastAsia="Times New Roman" w:hAnsi="Arial" w:cs="Arial"/>
                <w:b/>
                <w:bCs/>
                <w:color w:val="000000"/>
                <w:kern w:val="0"/>
                <w:szCs w:val="24"/>
                <w:lang w:eastAsia="en-GB"/>
                <w14:ligatures w14:val="none"/>
              </w:rPr>
              <w:t>Percentage</w:t>
            </w:r>
          </w:p>
        </w:tc>
      </w:tr>
      <w:tr w:rsidR="008830B7" w:rsidRPr="00C50AF0" w14:paraId="50CC6D17" w14:textId="77777777" w:rsidTr="00C576AB">
        <w:trPr>
          <w:trHeight w:val="250"/>
          <w:jc w:val="center"/>
        </w:trPr>
        <w:tc>
          <w:tcPr>
            <w:tcW w:w="0" w:type="auto"/>
            <w:noWrap/>
            <w:vAlign w:val="bottom"/>
            <w:hideMark/>
          </w:tcPr>
          <w:p w14:paraId="238DAC33"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Straight or Heterosexual</w:t>
            </w:r>
          </w:p>
        </w:tc>
        <w:tc>
          <w:tcPr>
            <w:tcW w:w="0" w:type="auto"/>
            <w:noWrap/>
            <w:vAlign w:val="bottom"/>
            <w:hideMark/>
          </w:tcPr>
          <w:p w14:paraId="0D13EF35"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91.0%</w:t>
            </w:r>
          </w:p>
        </w:tc>
      </w:tr>
      <w:tr w:rsidR="008830B7" w:rsidRPr="00C50AF0" w14:paraId="46822D76" w14:textId="77777777" w:rsidTr="00C576AB">
        <w:trPr>
          <w:trHeight w:val="250"/>
          <w:jc w:val="center"/>
        </w:trPr>
        <w:tc>
          <w:tcPr>
            <w:tcW w:w="0" w:type="auto"/>
            <w:noWrap/>
            <w:vAlign w:val="bottom"/>
            <w:hideMark/>
          </w:tcPr>
          <w:p w14:paraId="4D81E4F8"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Gay or Lesbian</w:t>
            </w:r>
          </w:p>
        </w:tc>
        <w:tc>
          <w:tcPr>
            <w:tcW w:w="0" w:type="auto"/>
            <w:noWrap/>
            <w:vAlign w:val="bottom"/>
            <w:hideMark/>
          </w:tcPr>
          <w:p w14:paraId="0B39E13A"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1.2%</w:t>
            </w:r>
          </w:p>
        </w:tc>
      </w:tr>
      <w:tr w:rsidR="008830B7" w:rsidRPr="00C50AF0" w14:paraId="23B71394" w14:textId="77777777" w:rsidTr="00C576AB">
        <w:trPr>
          <w:trHeight w:val="250"/>
          <w:jc w:val="center"/>
        </w:trPr>
        <w:tc>
          <w:tcPr>
            <w:tcW w:w="0" w:type="auto"/>
            <w:noWrap/>
            <w:vAlign w:val="bottom"/>
            <w:hideMark/>
          </w:tcPr>
          <w:p w14:paraId="0B16D4F9"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Bisexual</w:t>
            </w:r>
          </w:p>
        </w:tc>
        <w:tc>
          <w:tcPr>
            <w:tcW w:w="0" w:type="auto"/>
            <w:noWrap/>
            <w:vAlign w:val="bottom"/>
            <w:hideMark/>
          </w:tcPr>
          <w:p w14:paraId="05F5046A"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1.0%</w:t>
            </w:r>
          </w:p>
        </w:tc>
      </w:tr>
      <w:tr w:rsidR="008830B7" w:rsidRPr="00C50AF0" w14:paraId="3969677A" w14:textId="77777777" w:rsidTr="00C576AB">
        <w:trPr>
          <w:trHeight w:val="250"/>
          <w:jc w:val="center"/>
        </w:trPr>
        <w:tc>
          <w:tcPr>
            <w:tcW w:w="0" w:type="auto"/>
            <w:noWrap/>
            <w:vAlign w:val="bottom"/>
            <w:hideMark/>
          </w:tcPr>
          <w:p w14:paraId="4176C9AA"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All other sexual orientations</w:t>
            </w:r>
          </w:p>
        </w:tc>
        <w:tc>
          <w:tcPr>
            <w:tcW w:w="0" w:type="auto"/>
            <w:noWrap/>
            <w:vAlign w:val="bottom"/>
            <w:hideMark/>
          </w:tcPr>
          <w:p w14:paraId="052361BE"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0.2%</w:t>
            </w:r>
          </w:p>
        </w:tc>
      </w:tr>
      <w:tr w:rsidR="008830B7" w:rsidRPr="00C50AF0" w14:paraId="6B1BD5A0" w14:textId="77777777" w:rsidTr="00C576AB">
        <w:trPr>
          <w:trHeight w:val="250"/>
          <w:jc w:val="center"/>
        </w:trPr>
        <w:tc>
          <w:tcPr>
            <w:tcW w:w="0" w:type="auto"/>
            <w:noWrap/>
            <w:vAlign w:val="bottom"/>
            <w:hideMark/>
          </w:tcPr>
          <w:p w14:paraId="1BB388AB" w14:textId="77777777" w:rsidR="008830B7" w:rsidRPr="00C50AF0" w:rsidRDefault="008830B7" w:rsidP="006C1852">
            <w:pPr>
              <w:spacing w:after="0" w:line="240" w:lineRule="auto"/>
              <w:rPr>
                <w:rFonts w:ascii="Arial" w:eastAsia="Times New Roman" w:hAnsi="Arial" w:cs="Arial"/>
                <w:color w:val="000000"/>
                <w:kern w:val="0"/>
                <w:szCs w:val="24"/>
                <w:lang w:eastAsia="en-GB"/>
                <w14:ligatures w14:val="none"/>
              </w:rPr>
            </w:pPr>
            <w:r w:rsidRPr="00C50AF0">
              <w:rPr>
                <w:rFonts w:ascii="Arial" w:eastAsia="Times New Roman" w:hAnsi="Arial" w:cs="Arial"/>
                <w:color w:val="000000"/>
                <w:kern w:val="0"/>
                <w:szCs w:val="24"/>
                <w:lang w:eastAsia="en-GB"/>
                <w14:ligatures w14:val="none"/>
              </w:rPr>
              <w:t>Not answered</w:t>
            </w:r>
          </w:p>
        </w:tc>
        <w:tc>
          <w:tcPr>
            <w:tcW w:w="0" w:type="auto"/>
            <w:noWrap/>
            <w:vAlign w:val="bottom"/>
            <w:hideMark/>
          </w:tcPr>
          <w:p w14:paraId="518EB753" w14:textId="77777777" w:rsidR="008830B7" w:rsidRPr="00C50AF0" w:rsidRDefault="008830B7" w:rsidP="006C1852">
            <w:pPr>
              <w:spacing w:after="0" w:line="240" w:lineRule="auto"/>
              <w:jc w:val="center"/>
              <w:rPr>
                <w:rFonts w:ascii="Arial" w:eastAsia="Times New Roman"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6.6%</w:t>
            </w:r>
          </w:p>
        </w:tc>
      </w:tr>
    </w:tbl>
    <w:p w14:paraId="25DF393D" w14:textId="030A7F72" w:rsidR="008830B7" w:rsidRPr="00C50AF0" w:rsidRDefault="008830B7" w:rsidP="008830B7">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6C7D1821" w14:textId="207B32C9" w:rsidR="008830B7" w:rsidRPr="00C50AF0" w:rsidRDefault="00CA543A" w:rsidP="006C2F3C">
      <w:pPr>
        <w:pBdr>
          <w:top w:val="nil"/>
          <w:left w:val="nil"/>
          <w:bottom w:val="nil"/>
          <w:right w:val="nil"/>
          <w:between w:val="nil"/>
        </w:pBdr>
        <w:spacing w:after="120" w:line="240" w:lineRule="auto"/>
        <w:rPr>
          <w:rFonts w:ascii="Arial" w:eastAsia="Arial" w:hAnsi="Arial" w:cs="Arial"/>
          <w:color w:val="943734"/>
          <w:kern w:val="0"/>
          <w:sz w:val="44"/>
          <w:szCs w:val="44"/>
          <w:lang w:eastAsia="en-GB"/>
          <w14:ligatures w14:val="none"/>
        </w:rPr>
      </w:pPr>
      <w:r w:rsidRPr="00C50AF0">
        <w:rPr>
          <w:rFonts w:ascii="Arial" w:eastAsia="Arial" w:hAnsi="Arial" w:cs="Arial"/>
          <w:noProof/>
          <w:color w:val="000000"/>
          <w:kern w:val="0"/>
          <w:szCs w:val="24"/>
          <w:lang w:eastAsia="en-GB"/>
        </w:rPr>
        <w:drawing>
          <wp:inline distT="0" distB="0" distL="0" distR="0" wp14:anchorId="04BB9328" wp14:editId="6AC529EC">
            <wp:extent cx="5486400" cy="2644140"/>
            <wp:effectExtent l="0" t="0" r="0" b="3810"/>
            <wp:docPr id="118690188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830B7" w:rsidRPr="00C50AF0">
        <w:rPr>
          <w:rFonts w:ascii="Arial" w:eastAsia="Arial" w:hAnsi="Arial" w:cs="Arial"/>
          <w:color w:val="943734"/>
          <w:kern w:val="0"/>
          <w:sz w:val="44"/>
          <w:szCs w:val="44"/>
          <w:lang w:eastAsia="en-GB"/>
          <w14:ligatures w14:val="none"/>
        </w:rPr>
        <w:br w:type="page"/>
      </w:r>
    </w:p>
    <w:p w14:paraId="4CD959D8" w14:textId="0090AAF2" w:rsidR="008814EE" w:rsidRPr="00C50AF0" w:rsidRDefault="008814EE" w:rsidP="00731D11">
      <w:pPr>
        <w:pStyle w:val="Heading1"/>
        <w:rPr>
          <w:rFonts w:eastAsia="Arial"/>
        </w:rPr>
      </w:pPr>
      <w:bookmarkStart w:id="87" w:name="_Toc219279395"/>
      <w:r w:rsidRPr="00C50AF0">
        <w:rPr>
          <w:rFonts w:eastAsia="Arial"/>
        </w:rPr>
        <w:lastRenderedPageBreak/>
        <w:t>Workforce Data</w:t>
      </w:r>
      <w:bookmarkEnd w:id="87"/>
    </w:p>
    <w:p w14:paraId="49589639" w14:textId="71285B5E" w:rsidR="008814EE" w:rsidRPr="00C50AF0" w:rsidRDefault="008814EE"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A</w:t>
      </w:r>
      <w:r w:rsidR="00AC07CC" w:rsidRPr="00C50AF0">
        <w:rPr>
          <w:rFonts w:ascii="Arial" w:eastAsia="Arial" w:hAnsi="Arial" w:cs="Arial"/>
          <w:color w:val="000000"/>
          <w:kern w:val="0"/>
          <w:szCs w:val="24"/>
          <w:lang w:eastAsia="en-GB"/>
          <w14:ligatures w14:val="none"/>
        </w:rPr>
        <w:t>s captured in</w:t>
      </w:r>
      <w:r w:rsidRPr="00C50AF0">
        <w:rPr>
          <w:rFonts w:ascii="Arial" w:eastAsia="Arial" w:hAnsi="Arial" w:cs="Arial"/>
          <w:color w:val="000000"/>
          <w:kern w:val="0"/>
          <w:szCs w:val="24"/>
          <w:lang w:eastAsia="en-GB"/>
          <w14:ligatures w14:val="none"/>
        </w:rPr>
        <w:t xml:space="preserve"> August 202</w:t>
      </w:r>
      <w:r w:rsidR="00C925A5" w:rsidRPr="00C50AF0">
        <w:rPr>
          <w:rFonts w:ascii="Arial" w:eastAsia="Arial" w:hAnsi="Arial" w:cs="Arial"/>
          <w:color w:val="000000"/>
          <w:kern w:val="0"/>
          <w:szCs w:val="24"/>
          <w:lang w:eastAsia="en-GB"/>
          <w14:ligatures w14:val="none"/>
        </w:rPr>
        <w:t>5</w:t>
      </w:r>
      <w:r w:rsidRPr="00C50AF0">
        <w:rPr>
          <w:rFonts w:ascii="Arial" w:eastAsia="Arial" w:hAnsi="Arial" w:cs="Arial"/>
          <w:color w:val="000000"/>
          <w:kern w:val="0"/>
          <w:szCs w:val="24"/>
          <w:lang w:eastAsia="en-GB"/>
          <w14:ligatures w14:val="none"/>
        </w:rPr>
        <w:t xml:space="preserve">, </w:t>
      </w:r>
      <w:r w:rsidR="00897199" w:rsidRPr="00C50AF0">
        <w:rPr>
          <w:rFonts w:ascii="Arial" w:eastAsia="Arial" w:hAnsi="Arial" w:cs="Arial"/>
          <w:color w:val="000000"/>
          <w:kern w:val="0"/>
          <w:szCs w:val="24"/>
          <w:lang w:eastAsia="en-GB"/>
          <w14:ligatures w14:val="none"/>
        </w:rPr>
        <w:t>we had 3</w:t>
      </w:r>
      <w:r w:rsidR="00810128" w:rsidRPr="00C50AF0">
        <w:rPr>
          <w:rFonts w:ascii="Arial" w:eastAsia="Arial" w:hAnsi="Arial" w:cs="Arial"/>
          <w:color w:val="000000"/>
          <w:kern w:val="0"/>
          <w:szCs w:val="24"/>
          <w:lang w:eastAsia="en-GB"/>
          <w14:ligatures w14:val="none"/>
        </w:rPr>
        <w:t>,</w:t>
      </w:r>
      <w:r w:rsidR="00897199" w:rsidRPr="00C50AF0">
        <w:rPr>
          <w:rFonts w:ascii="Arial" w:eastAsia="Arial" w:hAnsi="Arial" w:cs="Arial"/>
          <w:color w:val="000000"/>
          <w:kern w:val="0"/>
          <w:szCs w:val="24"/>
          <w:lang w:eastAsia="en-GB"/>
          <w14:ligatures w14:val="none"/>
        </w:rPr>
        <w:t xml:space="preserve">609 WCC colleagues, and </w:t>
      </w:r>
      <w:r w:rsidR="00F33B79" w:rsidRPr="00C50AF0">
        <w:rPr>
          <w:rFonts w:ascii="Arial" w:eastAsia="Arial" w:hAnsi="Arial" w:cs="Arial"/>
          <w:color w:val="000000"/>
          <w:kern w:val="0"/>
          <w:szCs w:val="24"/>
          <w:lang w:eastAsia="en-GB"/>
          <w14:ligatures w14:val="none"/>
        </w:rPr>
        <w:t>4</w:t>
      </w:r>
      <w:r w:rsidR="00810128" w:rsidRPr="00C50AF0">
        <w:rPr>
          <w:rFonts w:ascii="Arial" w:eastAsia="Arial" w:hAnsi="Arial" w:cs="Arial"/>
          <w:color w:val="000000"/>
          <w:kern w:val="0"/>
          <w:szCs w:val="24"/>
          <w:lang w:eastAsia="en-GB"/>
          <w14:ligatures w14:val="none"/>
        </w:rPr>
        <w:t>,</w:t>
      </w:r>
      <w:r w:rsidR="00F33B79" w:rsidRPr="00C50AF0">
        <w:rPr>
          <w:rFonts w:ascii="Arial" w:eastAsia="Arial" w:hAnsi="Arial" w:cs="Arial"/>
          <w:color w:val="000000"/>
          <w:kern w:val="0"/>
          <w:szCs w:val="24"/>
          <w:lang w:eastAsia="en-GB"/>
          <w14:ligatures w14:val="none"/>
        </w:rPr>
        <w:t>510 colleagues in schools</w:t>
      </w:r>
      <w:r w:rsidR="00810128" w:rsidRPr="00C50AF0">
        <w:rPr>
          <w:rFonts w:ascii="Arial" w:eastAsia="Arial" w:hAnsi="Arial" w:cs="Arial"/>
          <w:color w:val="000000"/>
          <w:kern w:val="0"/>
          <w:szCs w:val="24"/>
          <w:lang w:eastAsia="en-GB"/>
          <w14:ligatures w14:val="none"/>
        </w:rPr>
        <w:t>.</w:t>
      </w:r>
      <w:r w:rsidR="00897199" w:rsidRPr="00C50AF0">
        <w:rPr>
          <w:rFonts w:ascii="Arial" w:eastAsia="Arial" w:hAnsi="Arial" w:cs="Arial"/>
          <w:color w:val="000000"/>
          <w:kern w:val="0"/>
          <w:szCs w:val="24"/>
          <w:lang w:eastAsia="en-GB"/>
          <w14:ligatures w14:val="none"/>
        </w:rPr>
        <w:t xml:space="preserve"> </w:t>
      </w:r>
      <w:r w:rsidR="00EA6C8E" w:rsidRPr="00C50AF0">
        <w:rPr>
          <w:rFonts w:ascii="Arial" w:eastAsia="Arial" w:hAnsi="Arial" w:cs="Arial"/>
          <w:color w:val="000000"/>
          <w:kern w:val="0"/>
          <w:szCs w:val="24"/>
          <w:lang w:eastAsia="en-GB"/>
          <w14:ligatures w14:val="none"/>
        </w:rPr>
        <w:t xml:space="preserve">This data is taken from our HR system and </w:t>
      </w:r>
      <w:r w:rsidR="008F60B7" w:rsidRPr="00C50AF0">
        <w:rPr>
          <w:rFonts w:ascii="Arial" w:eastAsia="Arial" w:hAnsi="Arial" w:cs="Arial"/>
          <w:color w:val="000000"/>
          <w:kern w:val="0"/>
          <w:szCs w:val="24"/>
          <w:lang w:eastAsia="en-GB"/>
          <w14:ligatures w14:val="none"/>
        </w:rPr>
        <w:t xml:space="preserve">includes all employees across </w:t>
      </w:r>
      <w:r w:rsidR="00F33B79" w:rsidRPr="00C50AF0">
        <w:rPr>
          <w:rFonts w:ascii="Arial" w:eastAsia="Arial" w:hAnsi="Arial" w:cs="Arial"/>
          <w:color w:val="000000"/>
          <w:kern w:val="0"/>
          <w:szCs w:val="24"/>
          <w:lang w:eastAsia="en-GB"/>
          <w14:ligatures w14:val="none"/>
        </w:rPr>
        <w:t>Economy and Infrastructure, Adults and Communities, Chief Executive</w:t>
      </w:r>
      <w:r w:rsidR="00810128" w:rsidRPr="00C50AF0">
        <w:rPr>
          <w:rFonts w:ascii="Arial" w:eastAsia="Arial" w:hAnsi="Arial" w:cs="Arial"/>
          <w:color w:val="000000"/>
          <w:kern w:val="0"/>
          <w:szCs w:val="24"/>
          <w:lang w:eastAsia="en-GB"/>
          <w14:ligatures w14:val="none"/>
        </w:rPr>
        <w:t>’s</w:t>
      </w:r>
      <w:r w:rsidR="00F33B79" w:rsidRPr="00C50AF0">
        <w:rPr>
          <w:rFonts w:ascii="Arial" w:eastAsia="Arial" w:hAnsi="Arial" w:cs="Arial"/>
          <w:color w:val="000000"/>
          <w:kern w:val="0"/>
          <w:szCs w:val="24"/>
          <w:lang w:eastAsia="en-GB"/>
          <w14:ligatures w14:val="none"/>
        </w:rPr>
        <w:t xml:space="preserve"> Unit and </w:t>
      </w:r>
      <w:r w:rsidR="00810128" w:rsidRPr="00C50AF0">
        <w:rPr>
          <w:rFonts w:ascii="Arial" w:eastAsia="Arial" w:hAnsi="Arial" w:cs="Arial"/>
          <w:color w:val="000000"/>
          <w:kern w:val="0"/>
          <w:szCs w:val="24"/>
          <w:lang w:eastAsia="en-GB"/>
          <w14:ligatures w14:val="none"/>
        </w:rPr>
        <w:t>Children’s Services</w:t>
      </w:r>
      <w:r w:rsidR="007711E8" w:rsidRPr="00C50AF0">
        <w:rPr>
          <w:rFonts w:ascii="Arial" w:eastAsia="Arial" w:hAnsi="Arial" w:cs="Arial"/>
          <w:color w:val="000000"/>
          <w:kern w:val="0"/>
          <w:szCs w:val="24"/>
          <w:lang w:eastAsia="en-GB"/>
          <w14:ligatures w14:val="none"/>
        </w:rPr>
        <w:t xml:space="preserve">. </w:t>
      </w:r>
    </w:p>
    <w:p w14:paraId="04D431F4" w14:textId="76D789D8" w:rsidR="00E51983" w:rsidRPr="00C50AF0" w:rsidRDefault="00E51983"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We updated the categories and options on our demographic data page for this reporting period. The questions asked on our HR system align with the 2021 Census questions, which allows us to have a clearer understanding of how our workforce relates to the demographics of Worcestershire.</w:t>
      </w:r>
    </w:p>
    <w:p w14:paraId="524F3B26" w14:textId="51985F90" w:rsidR="00E51983" w:rsidRPr="00C50AF0" w:rsidRDefault="00E51983"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 xml:space="preserve">Throughout the year, we have </w:t>
      </w:r>
      <w:r w:rsidR="006C2F3C" w:rsidRPr="00C50AF0">
        <w:rPr>
          <w:rFonts w:ascii="Arial" w:eastAsia="Arial" w:hAnsi="Arial" w:cs="Arial"/>
          <w:color w:val="000000"/>
          <w:kern w:val="0"/>
          <w:szCs w:val="24"/>
          <w:lang w:eastAsia="en-GB"/>
          <w14:ligatures w14:val="none"/>
        </w:rPr>
        <w:t>continued</w:t>
      </w:r>
      <w:r w:rsidRPr="00C50AF0">
        <w:rPr>
          <w:rFonts w:ascii="Arial" w:eastAsia="Arial" w:hAnsi="Arial" w:cs="Arial"/>
          <w:color w:val="000000"/>
          <w:kern w:val="0"/>
          <w:szCs w:val="24"/>
          <w:lang w:eastAsia="en-GB"/>
          <w14:ligatures w14:val="none"/>
        </w:rPr>
        <w:t xml:space="preserve"> </w:t>
      </w:r>
      <w:r w:rsidR="006C2F3C" w:rsidRPr="00C50AF0">
        <w:rPr>
          <w:rFonts w:ascii="Arial" w:eastAsia="Arial" w:hAnsi="Arial" w:cs="Arial"/>
          <w:color w:val="000000"/>
          <w:kern w:val="0"/>
          <w:szCs w:val="24"/>
          <w:lang w:eastAsia="en-GB"/>
          <w14:ligatures w14:val="none"/>
        </w:rPr>
        <w:t xml:space="preserve">our </w:t>
      </w:r>
      <w:r w:rsidR="00673A1B" w:rsidRPr="00C50AF0">
        <w:rPr>
          <w:rFonts w:ascii="Arial" w:eastAsia="Arial" w:hAnsi="Arial" w:cs="Arial"/>
          <w:color w:val="000000"/>
          <w:kern w:val="0"/>
          <w:szCs w:val="24"/>
          <w:lang w:eastAsia="en-GB"/>
          <w14:ligatures w14:val="none"/>
        </w:rPr>
        <w:t>positive data capture campaign</w:t>
      </w:r>
      <w:r w:rsidR="006A148A" w:rsidRPr="00C50AF0">
        <w:rPr>
          <w:rFonts w:ascii="Arial" w:eastAsia="Arial" w:hAnsi="Arial" w:cs="Arial"/>
          <w:color w:val="000000"/>
          <w:kern w:val="0"/>
          <w:szCs w:val="24"/>
          <w:lang w:eastAsia="en-GB"/>
          <w14:ligatures w14:val="none"/>
        </w:rPr>
        <w:t xml:space="preserve"> to p</w:t>
      </w:r>
      <w:r w:rsidR="00F24708" w:rsidRPr="00C50AF0">
        <w:rPr>
          <w:rFonts w:ascii="Arial" w:eastAsia="Arial" w:hAnsi="Arial" w:cs="Arial"/>
          <w:color w:val="000000"/>
          <w:kern w:val="0"/>
          <w:szCs w:val="24"/>
          <w:lang w:eastAsia="en-GB"/>
          <w14:ligatures w14:val="none"/>
        </w:rPr>
        <w:t xml:space="preserve">romote </w:t>
      </w:r>
      <w:r w:rsidR="006A148A" w:rsidRPr="00C50AF0">
        <w:rPr>
          <w:rFonts w:ascii="Arial" w:eastAsia="Arial" w:hAnsi="Arial" w:cs="Arial"/>
          <w:color w:val="000000"/>
          <w:kern w:val="0"/>
          <w:szCs w:val="24"/>
          <w:lang w:eastAsia="en-GB"/>
          <w14:ligatures w14:val="none"/>
        </w:rPr>
        <w:t>the new form</w:t>
      </w:r>
      <w:r w:rsidR="00673A1B" w:rsidRPr="00C50AF0">
        <w:rPr>
          <w:rFonts w:ascii="Arial" w:eastAsia="Arial" w:hAnsi="Arial" w:cs="Arial"/>
          <w:color w:val="000000"/>
          <w:kern w:val="0"/>
          <w:szCs w:val="24"/>
          <w:lang w:eastAsia="en-GB"/>
          <w14:ligatures w14:val="none"/>
        </w:rPr>
        <w:t xml:space="preserve">. </w:t>
      </w:r>
      <w:r w:rsidR="006C2F3C" w:rsidRPr="00C50AF0">
        <w:rPr>
          <w:rFonts w:ascii="Arial" w:eastAsia="Arial" w:hAnsi="Arial" w:cs="Arial"/>
          <w:color w:val="000000"/>
          <w:kern w:val="0"/>
          <w:szCs w:val="24"/>
          <w:lang w:eastAsia="en-GB"/>
          <w14:ligatures w14:val="none"/>
        </w:rPr>
        <w:t>This is discussed in Equality Objective 4.</w:t>
      </w:r>
    </w:p>
    <w:p w14:paraId="6687F1FB" w14:textId="5FBB451D" w:rsidR="008814EE" w:rsidRPr="00C50AF0" w:rsidRDefault="00E51983"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We know that our current Workforce Data is limited</w:t>
      </w:r>
      <w:r w:rsidR="001B6429" w:rsidRPr="00C50AF0">
        <w:rPr>
          <w:rFonts w:ascii="Arial" w:eastAsia="Arial" w:hAnsi="Arial" w:cs="Arial"/>
          <w:color w:val="000000"/>
          <w:kern w:val="0"/>
          <w:szCs w:val="24"/>
          <w:lang w:eastAsia="en-GB"/>
          <w14:ligatures w14:val="none"/>
        </w:rPr>
        <w:t xml:space="preserve">. 72% of our workforce has not </w:t>
      </w:r>
      <w:r w:rsidR="006A148A" w:rsidRPr="00C50AF0">
        <w:rPr>
          <w:rFonts w:ascii="Arial" w:eastAsia="Arial" w:hAnsi="Arial" w:cs="Arial"/>
          <w:color w:val="000000"/>
          <w:kern w:val="0"/>
          <w:szCs w:val="24"/>
          <w:lang w:eastAsia="en-GB"/>
          <w14:ligatures w14:val="none"/>
        </w:rPr>
        <w:t xml:space="preserve">yet </w:t>
      </w:r>
      <w:r w:rsidR="001B6429" w:rsidRPr="00C50AF0">
        <w:rPr>
          <w:rFonts w:ascii="Arial" w:eastAsia="Arial" w:hAnsi="Arial" w:cs="Arial"/>
          <w:color w:val="000000"/>
          <w:kern w:val="0"/>
          <w:szCs w:val="24"/>
          <w:lang w:eastAsia="en-GB"/>
          <w14:ligatures w14:val="none"/>
        </w:rPr>
        <w:t xml:space="preserve">given any information </w:t>
      </w:r>
      <w:r w:rsidRPr="00C50AF0">
        <w:rPr>
          <w:rFonts w:ascii="Arial" w:eastAsia="Arial" w:hAnsi="Arial" w:cs="Arial"/>
          <w:color w:val="000000"/>
          <w:kern w:val="0"/>
          <w:szCs w:val="24"/>
          <w:lang w:eastAsia="en-GB"/>
          <w14:ligatures w14:val="none"/>
        </w:rPr>
        <w:t xml:space="preserve">when looking at the protected characteristics detailed below. The data capture campaign will continue as an ongoing effort to improve the completion rate. </w:t>
      </w:r>
      <w:r w:rsidR="00673A1B" w:rsidRPr="00C50AF0">
        <w:rPr>
          <w:rFonts w:ascii="Arial" w:eastAsia="Arial" w:hAnsi="Arial" w:cs="Arial"/>
          <w:color w:val="000000"/>
          <w:kern w:val="0"/>
          <w:szCs w:val="24"/>
          <w:lang w:eastAsia="en-GB"/>
          <w14:ligatures w14:val="none"/>
        </w:rPr>
        <w:t xml:space="preserve">This will allow us to compare and analyse data </w:t>
      </w:r>
      <w:r w:rsidR="00EC3DD6" w:rsidRPr="00C50AF0">
        <w:rPr>
          <w:rFonts w:ascii="Arial" w:eastAsia="Arial" w:hAnsi="Arial" w:cs="Arial"/>
          <w:color w:val="000000"/>
          <w:kern w:val="0"/>
          <w:szCs w:val="24"/>
          <w:lang w:eastAsia="en-GB"/>
          <w14:ligatures w14:val="none"/>
        </w:rPr>
        <w:t>with increasing effectiveness</w:t>
      </w:r>
      <w:r w:rsidR="00673A1B" w:rsidRPr="00C50AF0">
        <w:rPr>
          <w:rFonts w:ascii="Arial" w:eastAsia="Arial" w:hAnsi="Arial" w:cs="Arial"/>
          <w:color w:val="000000"/>
          <w:kern w:val="0"/>
          <w:szCs w:val="24"/>
          <w:lang w:eastAsia="en-GB"/>
          <w14:ligatures w14:val="none"/>
        </w:rPr>
        <w:t xml:space="preserve">. </w:t>
      </w:r>
    </w:p>
    <w:p w14:paraId="1D296B8B" w14:textId="59D5B13F" w:rsidR="00897199" w:rsidRPr="00C50AF0" w:rsidRDefault="009761F7" w:rsidP="009761F7">
      <w:pPr>
        <w:pStyle w:val="Heading2"/>
        <w:rPr>
          <w:lang w:val="en-GB"/>
        </w:rPr>
      </w:pPr>
      <w:bookmarkStart w:id="88" w:name="_Toc219279396"/>
      <w:r w:rsidRPr="00C50AF0">
        <w:rPr>
          <w:lang w:val="en-GB"/>
        </w:rPr>
        <w:t>Completion rates</w:t>
      </w:r>
      <w:bookmarkEnd w:id="88"/>
    </w:p>
    <w:p w14:paraId="44D52D21" w14:textId="53530CAA" w:rsidR="00F33B79" w:rsidRPr="00C50AF0" w:rsidRDefault="00F33B79" w:rsidP="00F33B79">
      <w:pPr>
        <w:rPr>
          <w:rFonts w:ascii="Arial" w:hAnsi="Arial" w:cs="Arial"/>
          <w:szCs w:val="24"/>
        </w:rPr>
      </w:pPr>
      <w:r w:rsidRPr="00C50AF0">
        <w:rPr>
          <w:rFonts w:ascii="Arial" w:hAnsi="Arial" w:cs="Arial"/>
          <w:szCs w:val="24"/>
        </w:rPr>
        <w:t xml:space="preserve">We have a 100% capture rate for age. This is due to our recruitment and HR management system capturing this aspect of identity as standard procedure when processing identity checks for people undertaking to work with us. There are </w:t>
      </w:r>
      <w:proofErr w:type="gramStart"/>
      <w:r w:rsidRPr="00C50AF0">
        <w:rPr>
          <w:rFonts w:ascii="Arial" w:hAnsi="Arial" w:cs="Arial"/>
          <w:szCs w:val="24"/>
        </w:rPr>
        <w:t>a number of</w:t>
      </w:r>
      <w:proofErr w:type="gramEnd"/>
      <w:r w:rsidRPr="00C50AF0">
        <w:rPr>
          <w:rFonts w:ascii="Arial" w:hAnsi="Arial" w:cs="Arial"/>
          <w:szCs w:val="24"/>
        </w:rPr>
        <w:t xml:space="preserve"> identity elements and verifications required from a legal perspective when starting a job role, or when we undertake to employ a person, such as providing evidence of eligibility to work for us, or eligibility status for employment in the UK. </w:t>
      </w:r>
    </w:p>
    <w:p w14:paraId="5C60AFF0" w14:textId="1BA52AAF" w:rsidR="00F33B79" w:rsidRPr="00C50AF0" w:rsidRDefault="00F33B79" w:rsidP="00F33B79">
      <w:pPr>
        <w:rPr>
          <w:rFonts w:ascii="Arial" w:hAnsi="Arial" w:cs="Arial"/>
          <w:szCs w:val="24"/>
        </w:rPr>
      </w:pPr>
      <w:r w:rsidRPr="00C50AF0">
        <w:rPr>
          <w:rFonts w:ascii="Arial" w:hAnsi="Arial" w:cs="Arial"/>
          <w:szCs w:val="24"/>
        </w:rPr>
        <w:t>When considering we have 100% completion capture for age category data, and when removing this singular demographic statistic, we have zero demographic data information for 2</w:t>
      </w:r>
      <w:r w:rsidR="00DD7DBD" w:rsidRPr="00C50AF0">
        <w:rPr>
          <w:rFonts w:ascii="Arial" w:hAnsi="Arial" w:cs="Arial"/>
          <w:szCs w:val="24"/>
        </w:rPr>
        <w:t>,</w:t>
      </w:r>
      <w:r w:rsidRPr="00C50AF0">
        <w:rPr>
          <w:rFonts w:ascii="Arial" w:hAnsi="Arial" w:cs="Arial"/>
          <w:szCs w:val="24"/>
        </w:rPr>
        <w:t xml:space="preserve">120 (58.9%) colleagues across the directorates of Economy &amp; Infrastructure, Adults &amp; Communities, </w:t>
      </w:r>
      <w:r w:rsidR="00134277" w:rsidRPr="00C50AF0">
        <w:rPr>
          <w:rFonts w:ascii="Arial" w:hAnsi="Arial" w:cs="Arial"/>
          <w:szCs w:val="24"/>
        </w:rPr>
        <w:t>Children’s</w:t>
      </w:r>
      <w:r w:rsidRPr="00C50AF0">
        <w:rPr>
          <w:rFonts w:ascii="Arial" w:hAnsi="Arial" w:cs="Arial"/>
          <w:szCs w:val="24"/>
        </w:rPr>
        <w:t xml:space="preserve"> Services, </w:t>
      </w:r>
      <w:r w:rsidR="00DD7DBD" w:rsidRPr="00C50AF0">
        <w:rPr>
          <w:rFonts w:ascii="Arial" w:hAnsi="Arial" w:cs="Arial"/>
          <w:szCs w:val="24"/>
        </w:rPr>
        <w:t xml:space="preserve">and the </w:t>
      </w:r>
      <w:r w:rsidRPr="00C50AF0">
        <w:rPr>
          <w:rFonts w:ascii="Arial" w:hAnsi="Arial" w:cs="Arial"/>
          <w:szCs w:val="24"/>
        </w:rPr>
        <w:t>Chief Exec</w:t>
      </w:r>
      <w:r w:rsidR="00DD7DBD" w:rsidRPr="00C50AF0">
        <w:rPr>
          <w:rFonts w:ascii="Arial" w:hAnsi="Arial" w:cs="Arial"/>
          <w:szCs w:val="24"/>
        </w:rPr>
        <w:t>utive’s</w:t>
      </w:r>
      <w:r w:rsidRPr="00C50AF0">
        <w:rPr>
          <w:rFonts w:ascii="Arial" w:hAnsi="Arial" w:cs="Arial"/>
          <w:szCs w:val="24"/>
        </w:rPr>
        <w:t xml:space="preserve"> Unit. For schools this equates to 3</w:t>
      </w:r>
      <w:r w:rsidR="00DD7DBD" w:rsidRPr="00C50AF0">
        <w:rPr>
          <w:rFonts w:ascii="Arial" w:hAnsi="Arial" w:cs="Arial"/>
          <w:szCs w:val="24"/>
        </w:rPr>
        <w:t>,</w:t>
      </w:r>
      <w:r w:rsidRPr="00C50AF0">
        <w:rPr>
          <w:rFonts w:ascii="Arial" w:hAnsi="Arial" w:cs="Arial"/>
          <w:szCs w:val="24"/>
        </w:rPr>
        <w:t xml:space="preserve">733 colleagues or 82.8%. </w:t>
      </w:r>
    </w:p>
    <w:p w14:paraId="26838099" w14:textId="77777777" w:rsidR="006C2F3C" w:rsidRPr="00C50AF0" w:rsidRDefault="00F33B79" w:rsidP="006C2F3C">
      <w:pPr>
        <w:rPr>
          <w:rFonts w:ascii="Arial" w:hAnsi="Arial" w:cs="Arial"/>
          <w:szCs w:val="24"/>
        </w:rPr>
      </w:pPr>
      <w:r w:rsidRPr="00C50AF0">
        <w:rPr>
          <w:rFonts w:ascii="Arial" w:hAnsi="Arial" w:cs="Arial"/>
          <w:szCs w:val="24"/>
        </w:rPr>
        <w:t xml:space="preserve">Data sets shown below from our system capture exclude those responses left ‘blank’. An option to ‘prefer not to say’ is available across non-statutory questions and is shown in each </w:t>
      </w:r>
      <w:r w:rsidR="00DD7DBD" w:rsidRPr="00C50AF0">
        <w:rPr>
          <w:rFonts w:ascii="Arial" w:hAnsi="Arial" w:cs="Arial"/>
          <w:szCs w:val="24"/>
        </w:rPr>
        <w:t xml:space="preserve">relevant </w:t>
      </w:r>
      <w:r w:rsidRPr="00C50AF0">
        <w:rPr>
          <w:rFonts w:ascii="Arial" w:hAnsi="Arial" w:cs="Arial"/>
          <w:szCs w:val="24"/>
        </w:rPr>
        <w:t>category.</w:t>
      </w:r>
    </w:p>
    <w:p w14:paraId="27E3FE46" w14:textId="5D4B22D0" w:rsidR="008814EE" w:rsidRPr="00C50AF0" w:rsidRDefault="008814EE" w:rsidP="006C2F3C">
      <w:pPr>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 xml:space="preserve">Below is a breakdown of the percentage completion for each of the </w:t>
      </w:r>
      <w:r w:rsidR="006C2F3C" w:rsidRPr="00C50AF0">
        <w:rPr>
          <w:rFonts w:ascii="Arial" w:eastAsia="Arial" w:hAnsi="Arial" w:cs="Arial"/>
          <w:color w:val="000000"/>
          <w:kern w:val="0"/>
          <w:szCs w:val="24"/>
          <w:lang w:eastAsia="en-GB"/>
          <w14:ligatures w14:val="none"/>
        </w:rPr>
        <w:t>protected characteristics</w:t>
      </w:r>
      <w:r w:rsidRPr="00C50AF0">
        <w:rPr>
          <w:rFonts w:ascii="Arial" w:eastAsia="Arial" w:hAnsi="Arial" w:cs="Arial"/>
          <w:color w:val="000000"/>
          <w:kern w:val="0"/>
          <w:szCs w:val="24"/>
          <w:lang w:eastAsia="en-GB"/>
          <w14:ligatures w14:val="none"/>
        </w:rPr>
        <w:t xml:space="preserve">. </w:t>
      </w:r>
    </w:p>
    <w:tbl>
      <w:tblPr>
        <w:tblStyle w:val="TableGrid"/>
        <w:tblW w:w="9067" w:type="dxa"/>
        <w:tblLayout w:type="fixed"/>
        <w:tblLook w:val="04A0" w:firstRow="1" w:lastRow="0" w:firstColumn="1" w:lastColumn="0" w:noHBand="0" w:noVBand="1"/>
      </w:tblPr>
      <w:tblGrid>
        <w:gridCol w:w="3022"/>
        <w:gridCol w:w="3022"/>
        <w:gridCol w:w="3023"/>
      </w:tblGrid>
      <w:tr w:rsidR="00897199" w:rsidRPr="00C50AF0" w14:paraId="172942EC" w14:textId="77777777" w:rsidTr="009D7DE6">
        <w:trPr>
          <w:trHeight w:val="290"/>
        </w:trPr>
        <w:tc>
          <w:tcPr>
            <w:tcW w:w="3022" w:type="dxa"/>
            <w:shd w:val="clear" w:color="auto" w:fill="F2D9D8"/>
            <w:noWrap/>
          </w:tcPr>
          <w:p w14:paraId="7448CE70" w14:textId="798AD08A" w:rsidR="00897199" w:rsidRPr="00C50AF0" w:rsidRDefault="009D7DE6" w:rsidP="00897199">
            <w:pPr>
              <w:rPr>
                <w:rFonts w:ascii="Arial" w:hAnsi="Arial" w:cs="Arial"/>
                <w:b/>
                <w:bCs/>
                <w:color w:val="000000"/>
                <w:szCs w:val="24"/>
                <w:lang w:val="en-GB" w:eastAsia="en-GB"/>
              </w:rPr>
            </w:pPr>
            <w:r w:rsidRPr="00C50AF0">
              <w:rPr>
                <w:rFonts w:ascii="Arial" w:hAnsi="Arial" w:cs="Arial"/>
                <w:b/>
                <w:bCs/>
                <w:color w:val="000000"/>
                <w:szCs w:val="24"/>
                <w:lang w:val="en-GB" w:eastAsia="en-GB"/>
              </w:rPr>
              <w:t>Protected Characteristic</w:t>
            </w:r>
          </w:p>
        </w:tc>
        <w:tc>
          <w:tcPr>
            <w:tcW w:w="3022" w:type="dxa"/>
            <w:shd w:val="clear" w:color="auto" w:fill="F2D9D8"/>
            <w:noWrap/>
          </w:tcPr>
          <w:p w14:paraId="2824A0D7" w14:textId="77777777" w:rsidR="00897199" w:rsidRPr="00C50AF0" w:rsidRDefault="00897199" w:rsidP="00897199">
            <w:pPr>
              <w:jc w:val="center"/>
              <w:rPr>
                <w:rFonts w:ascii="Arial" w:hAnsi="Arial" w:cs="Arial"/>
                <w:b/>
                <w:bCs/>
                <w:color w:val="000000"/>
                <w:szCs w:val="24"/>
                <w:lang w:val="en-GB" w:eastAsia="en-GB"/>
              </w:rPr>
            </w:pPr>
            <w:r w:rsidRPr="00C50AF0">
              <w:rPr>
                <w:rFonts w:ascii="Arial" w:hAnsi="Arial" w:cs="Arial"/>
                <w:b/>
                <w:bCs/>
                <w:color w:val="000000"/>
                <w:szCs w:val="24"/>
                <w:lang w:val="en-GB" w:eastAsia="en-GB"/>
              </w:rPr>
              <w:t>Completion WCC</w:t>
            </w:r>
          </w:p>
        </w:tc>
        <w:tc>
          <w:tcPr>
            <w:tcW w:w="3023" w:type="dxa"/>
            <w:shd w:val="clear" w:color="auto" w:fill="F2D9D8"/>
          </w:tcPr>
          <w:p w14:paraId="203B1F37" w14:textId="77777777" w:rsidR="00897199" w:rsidRPr="00C50AF0" w:rsidRDefault="00897199" w:rsidP="00897199">
            <w:pPr>
              <w:jc w:val="center"/>
              <w:rPr>
                <w:rFonts w:ascii="Arial" w:hAnsi="Arial" w:cs="Arial"/>
                <w:b/>
                <w:bCs/>
                <w:color w:val="000000"/>
                <w:szCs w:val="24"/>
                <w:lang w:val="en-GB" w:eastAsia="en-GB"/>
              </w:rPr>
            </w:pPr>
            <w:r w:rsidRPr="00C50AF0">
              <w:rPr>
                <w:rFonts w:ascii="Arial" w:hAnsi="Arial" w:cs="Arial"/>
                <w:b/>
                <w:bCs/>
                <w:color w:val="000000"/>
                <w:szCs w:val="24"/>
                <w:lang w:val="en-GB" w:eastAsia="en-GB"/>
              </w:rPr>
              <w:t>Completion schools</w:t>
            </w:r>
          </w:p>
        </w:tc>
      </w:tr>
      <w:tr w:rsidR="00897199" w:rsidRPr="00C50AF0" w14:paraId="5D75936F" w14:textId="77777777" w:rsidTr="00DF0E90">
        <w:trPr>
          <w:trHeight w:val="290"/>
        </w:trPr>
        <w:tc>
          <w:tcPr>
            <w:tcW w:w="3022" w:type="dxa"/>
            <w:noWrap/>
          </w:tcPr>
          <w:p w14:paraId="24F90538" w14:textId="77777777" w:rsidR="00897199" w:rsidRPr="00C50AF0" w:rsidRDefault="00897199" w:rsidP="00897199">
            <w:pPr>
              <w:rPr>
                <w:rFonts w:ascii="Arial" w:hAnsi="Arial" w:cs="Arial"/>
                <w:color w:val="000000"/>
                <w:szCs w:val="24"/>
                <w:lang w:val="en-GB" w:eastAsia="en-GB"/>
              </w:rPr>
            </w:pPr>
            <w:r w:rsidRPr="00C50AF0">
              <w:rPr>
                <w:rFonts w:ascii="Arial" w:hAnsi="Arial" w:cs="Arial"/>
                <w:color w:val="000000"/>
                <w:szCs w:val="24"/>
                <w:lang w:val="en-GB" w:eastAsia="en-GB"/>
              </w:rPr>
              <w:t>Age</w:t>
            </w:r>
          </w:p>
        </w:tc>
        <w:tc>
          <w:tcPr>
            <w:tcW w:w="3022" w:type="dxa"/>
            <w:noWrap/>
          </w:tcPr>
          <w:p w14:paraId="0049F2A4"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100%</w:t>
            </w:r>
          </w:p>
        </w:tc>
        <w:tc>
          <w:tcPr>
            <w:tcW w:w="3023" w:type="dxa"/>
          </w:tcPr>
          <w:p w14:paraId="2FEE2105"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100%</w:t>
            </w:r>
          </w:p>
        </w:tc>
      </w:tr>
      <w:tr w:rsidR="00897199" w:rsidRPr="00C50AF0" w14:paraId="0229F6ED" w14:textId="77777777" w:rsidTr="00DF0E90">
        <w:trPr>
          <w:trHeight w:val="290"/>
        </w:trPr>
        <w:tc>
          <w:tcPr>
            <w:tcW w:w="3022" w:type="dxa"/>
            <w:noWrap/>
          </w:tcPr>
          <w:p w14:paraId="02A5F0A8" w14:textId="77777777" w:rsidR="00897199" w:rsidRPr="00C50AF0" w:rsidRDefault="00897199" w:rsidP="00897199">
            <w:pPr>
              <w:rPr>
                <w:rFonts w:ascii="Arial" w:hAnsi="Arial" w:cs="Arial"/>
                <w:color w:val="000000"/>
                <w:szCs w:val="24"/>
                <w:lang w:val="en-GB" w:eastAsia="en-GB"/>
              </w:rPr>
            </w:pPr>
            <w:r w:rsidRPr="00C50AF0">
              <w:rPr>
                <w:rFonts w:ascii="Arial" w:hAnsi="Arial" w:cs="Arial"/>
                <w:color w:val="000000"/>
                <w:szCs w:val="24"/>
                <w:lang w:val="en-GB" w:eastAsia="en-GB"/>
              </w:rPr>
              <w:t>Disability</w:t>
            </w:r>
          </w:p>
        </w:tc>
        <w:tc>
          <w:tcPr>
            <w:tcW w:w="3022" w:type="dxa"/>
            <w:noWrap/>
          </w:tcPr>
          <w:p w14:paraId="330DFCA7"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15.5%</w:t>
            </w:r>
          </w:p>
        </w:tc>
        <w:tc>
          <w:tcPr>
            <w:tcW w:w="3023" w:type="dxa"/>
          </w:tcPr>
          <w:p w14:paraId="3AA25F2C"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&lt;1%</w:t>
            </w:r>
          </w:p>
        </w:tc>
      </w:tr>
      <w:tr w:rsidR="00897199" w:rsidRPr="00C50AF0" w14:paraId="4F001A96" w14:textId="77777777" w:rsidTr="00DF0E90">
        <w:trPr>
          <w:trHeight w:val="290"/>
        </w:trPr>
        <w:tc>
          <w:tcPr>
            <w:tcW w:w="3022" w:type="dxa"/>
            <w:noWrap/>
          </w:tcPr>
          <w:p w14:paraId="1EF290B5" w14:textId="77777777" w:rsidR="00897199" w:rsidRPr="00C50AF0" w:rsidRDefault="00897199" w:rsidP="00897199">
            <w:pPr>
              <w:rPr>
                <w:rFonts w:ascii="Arial" w:hAnsi="Arial" w:cs="Arial"/>
                <w:color w:val="000000"/>
                <w:szCs w:val="24"/>
                <w:lang w:val="en-GB" w:eastAsia="en-GB"/>
              </w:rPr>
            </w:pPr>
            <w:r w:rsidRPr="00C50AF0">
              <w:rPr>
                <w:rFonts w:ascii="Arial" w:hAnsi="Arial" w:cs="Arial"/>
                <w:color w:val="000000"/>
                <w:szCs w:val="24"/>
                <w:lang w:val="en-GB" w:eastAsia="en-GB"/>
              </w:rPr>
              <w:t xml:space="preserve">Gender reassignment </w:t>
            </w:r>
          </w:p>
        </w:tc>
        <w:tc>
          <w:tcPr>
            <w:tcW w:w="3022" w:type="dxa"/>
            <w:noWrap/>
          </w:tcPr>
          <w:p w14:paraId="5AA6227B"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15.9%</w:t>
            </w:r>
          </w:p>
        </w:tc>
        <w:tc>
          <w:tcPr>
            <w:tcW w:w="3023" w:type="dxa"/>
          </w:tcPr>
          <w:p w14:paraId="3285B867"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&lt;1%</w:t>
            </w:r>
          </w:p>
        </w:tc>
      </w:tr>
      <w:tr w:rsidR="00897199" w:rsidRPr="00C50AF0" w14:paraId="582623BD" w14:textId="77777777" w:rsidTr="00DF0E90">
        <w:trPr>
          <w:trHeight w:val="290"/>
        </w:trPr>
        <w:tc>
          <w:tcPr>
            <w:tcW w:w="3022" w:type="dxa"/>
            <w:noWrap/>
          </w:tcPr>
          <w:p w14:paraId="5208DE28" w14:textId="77777777" w:rsidR="00897199" w:rsidRPr="00C50AF0" w:rsidRDefault="00897199" w:rsidP="00897199">
            <w:pPr>
              <w:rPr>
                <w:rFonts w:ascii="Arial" w:hAnsi="Arial" w:cs="Arial"/>
                <w:color w:val="000000"/>
                <w:szCs w:val="24"/>
                <w:lang w:val="en-GB" w:eastAsia="en-GB"/>
              </w:rPr>
            </w:pPr>
            <w:r w:rsidRPr="00C50AF0">
              <w:rPr>
                <w:rFonts w:ascii="Arial" w:hAnsi="Arial" w:cs="Arial"/>
                <w:color w:val="000000"/>
                <w:szCs w:val="24"/>
                <w:lang w:val="en-GB" w:eastAsia="en-GB"/>
              </w:rPr>
              <w:t>Marriage &amp; civil</w:t>
            </w:r>
          </w:p>
        </w:tc>
        <w:tc>
          <w:tcPr>
            <w:tcW w:w="3022" w:type="dxa"/>
            <w:noWrap/>
          </w:tcPr>
          <w:p w14:paraId="393F936D"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37.4%</w:t>
            </w:r>
          </w:p>
        </w:tc>
        <w:tc>
          <w:tcPr>
            <w:tcW w:w="3023" w:type="dxa"/>
          </w:tcPr>
          <w:p w14:paraId="57078FD8"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16.2%</w:t>
            </w:r>
          </w:p>
        </w:tc>
      </w:tr>
      <w:tr w:rsidR="00897199" w:rsidRPr="00C50AF0" w14:paraId="4ED57AED" w14:textId="77777777" w:rsidTr="00DF0E90">
        <w:trPr>
          <w:trHeight w:val="290"/>
        </w:trPr>
        <w:tc>
          <w:tcPr>
            <w:tcW w:w="3022" w:type="dxa"/>
            <w:noWrap/>
          </w:tcPr>
          <w:p w14:paraId="4A35F46F" w14:textId="77777777" w:rsidR="00897199" w:rsidRPr="00C50AF0" w:rsidRDefault="00897199" w:rsidP="00897199">
            <w:pPr>
              <w:rPr>
                <w:rFonts w:ascii="Arial" w:hAnsi="Arial" w:cs="Arial"/>
                <w:color w:val="000000"/>
                <w:szCs w:val="24"/>
                <w:lang w:val="en-GB" w:eastAsia="en-GB"/>
              </w:rPr>
            </w:pPr>
            <w:r w:rsidRPr="00C50AF0">
              <w:rPr>
                <w:rFonts w:ascii="Arial" w:hAnsi="Arial" w:cs="Arial"/>
                <w:color w:val="000000"/>
                <w:szCs w:val="24"/>
                <w:lang w:val="en-GB" w:eastAsia="en-GB"/>
              </w:rPr>
              <w:t>Race</w:t>
            </w:r>
          </w:p>
        </w:tc>
        <w:tc>
          <w:tcPr>
            <w:tcW w:w="3022" w:type="dxa"/>
            <w:noWrap/>
          </w:tcPr>
          <w:p w14:paraId="12EF19F3"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17.5%</w:t>
            </w:r>
          </w:p>
        </w:tc>
        <w:tc>
          <w:tcPr>
            <w:tcW w:w="3023" w:type="dxa"/>
          </w:tcPr>
          <w:p w14:paraId="79C327A9"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1.8%</w:t>
            </w:r>
          </w:p>
        </w:tc>
      </w:tr>
      <w:tr w:rsidR="00897199" w:rsidRPr="00C50AF0" w14:paraId="1C055FAD" w14:textId="77777777" w:rsidTr="00DF0E90">
        <w:trPr>
          <w:trHeight w:val="290"/>
        </w:trPr>
        <w:tc>
          <w:tcPr>
            <w:tcW w:w="3022" w:type="dxa"/>
            <w:noWrap/>
          </w:tcPr>
          <w:p w14:paraId="6ED9ABBD" w14:textId="77777777" w:rsidR="00897199" w:rsidRPr="00C50AF0" w:rsidRDefault="00897199" w:rsidP="00897199">
            <w:pPr>
              <w:rPr>
                <w:rFonts w:ascii="Arial" w:hAnsi="Arial" w:cs="Arial"/>
                <w:color w:val="000000"/>
                <w:szCs w:val="24"/>
                <w:lang w:val="en-GB" w:eastAsia="en-GB"/>
              </w:rPr>
            </w:pPr>
            <w:r w:rsidRPr="00C50AF0">
              <w:rPr>
                <w:rFonts w:ascii="Arial" w:hAnsi="Arial" w:cs="Arial"/>
                <w:color w:val="000000"/>
                <w:szCs w:val="24"/>
                <w:lang w:val="en-GB" w:eastAsia="en-GB"/>
              </w:rPr>
              <w:t>Religion / belief</w:t>
            </w:r>
          </w:p>
        </w:tc>
        <w:tc>
          <w:tcPr>
            <w:tcW w:w="3022" w:type="dxa"/>
            <w:noWrap/>
          </w:tcPr>
          <w:p w14:paraId="2F9E631A"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20.7%</w:t>
            </w:r>
          </w:p>
        </w:tc>
        <w:tc>
          <w:tcPr>
            <w:tcW w:w="3023" w:type="dxa"/>
          </w:tcPr>
          <w:p w14:paraId="6A4CB695"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2%</w:t>
            </w:r>
          </w:p>
        </w:tc>
      </w:tr>
      <w:tr w:rsidR="00897199" w:rsidRPr="00C50AF0" w14:paraId="2C755E37" w14:textId="77777777" w:rsidTr="00DF0E90">
        <w:trPr>
          <w:trHeight w:val="290"/>
        </w:trPr>
        <w:tc>
          <w:tcPr>
            <w:tcW w:w="3022" w:type="dxa"/>
            <w:noWrap/>
          </w:tcPr>
          <w:p w14:paraId="153438C1" w14:textId="77777777" w:rsidR="00897199" w:rsidRPr="00C50AF0" w:rsidRDefault="00897199" w:rsidP="00897199">
            <w:pPr>
              <w:rPr>
                <w:rFonts w:ascii="Arial" w:hAnsi="Arial" w:cs="Arial"/>
                <w:color w:val="000000"/>
                <w:szCs w:val="24"/>
                <w:lang w:val="en-GB" w:eastAsia="en-GB"/>
              </w:rPr>
            </w:pPr>
            <w:r w:rsidRPr="00C50AF0">
              <w:rPr>
                <w:rFonts w:ascii="Arial" w:hAnsi="Arial" w:cs="Arial"/>
                <w:color w:val="000000"/>
                <w:szCs w:val="24"/>
                <w:lang w:val="en-GB" w:eastAsia="en-GB"/>
              </w:rPr>
              <w:t>Sex</w:t>
            </w:r>
          </w:p>
        </w:tc>
        <w:tc>
          <w:tcPr>
            <w:tcW w:w="3022" w:type="dxa"/>
            <w:noWrap/>
          </w:tcPr>
          <w:p w14:paraId="0F7213D7"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16%</w:t>
            </w:r>
          </w:p>
        </w:tc>
        <w:tc>
          <w:tcPr>
            <w:tcW w:w="3023" w:type="dxa"/>
          </w:tcPr>
          <w:p w14:paraId="266FDCC6"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1.1%</w:t>
            </w:r>
          </w:p>
        </w:tc>
      </w:tr>
      <w:tr w:rsidR="00897199" w:rsidRPr="00C50AF0" w14:paraId="7E20E038" w14:textId="77777777" w:rsidTr="00DF0E90">
        <w:trPr>
          <w:trHeight w:val="290"/>
        </w:trPr>
        <w:tc>
          <w:tcPr>
            <w:tcW w:w="3022" w:type="dxa"/>
            <w:noWrap/>
          </w:tcPr>
          <w:p w14:paraId="2DAC25FE" w14:textId="77777777" w:rsidR="00897199" w:rsidRPr="00C50AF0" w:rsidRDefault="00897199" w:rsidP="00897199">
            <w:pPr>
              <w:rPr>
                <w:rFonts w:ascii="Arial" w:hAnsi="Arial" w:cs="Arial"/>
                <w:color w:val="000000"/>
                <w:szCs w:val="24"/>
                <w:lang w:val="en-GB" w:eastAsia="en-GB"/>
              </w:rPr>
            </w:pPr>
            <w:r w:rsidRPr="00C50AF0">
              <w:rPr>
                <w:rFonts w:ascii="Arial" w:hAnsi="Arial" w:cs="Arial"/>
                <w:color w:val="000000"/>
                <w:szCs w:val="24"/>
                <w:lang w:val="en-GB" w:eastAsia="en-GB"/>
              </w:rPr>
              <w:lastRenderedPageBreak/>
              <w:t>Sexual orientation</w:t>
            </w:r>
          </w:p>
        </w:tc>
        <w:tc>
          <w:tcPr>
            <w:tcW w:w="3022" w:type="dxa"/>
            <w:noWrap/>
          </w:tcPr>
          <w:p w14:paraId="403A5C16" w14:textId="77777777" w:rsidR="00897199" w:rsidRPr="00C50AF0" w:rsidRDefault="00897199" w:rsidP="00897199">
            <w:pPr>
              <w:jc w:val="center"/>
              <w:rPr>
                <w:rFonts w:ascii="Arial" w:hAnsi="Arial" w:cs="Arial"/>
                <w:color w:val="000000"/>
                <w:szCs w:val="24"/>
                <w:lang w:val="en-GB" w:eastAsia="en-GB"/>
              </w:rPr>
            </w:pPr>
            <w:r w:rsidRPr="00C50AF0">
              <w:rPr>
                <w:rFonts w:ascii="Arial" w:hAnsi="Arial" w:cs="Arial"/>
                <w:color w:val="000000"/>
                <w:szCs w:val="24"/>
                <w:lang w:val="en-GB" w:eastAsia="en-GB"/>
              </w:rPr>
              <w:t>17.9%</w:t>
            </w:r>
          </w:p>
        </w:tc>
        <w:tc>
          <w:tcPr>
            <w:tcW w:w="3023" w:type="dxa"/>
          </w:tcPr>
          <w:p w14:paraId="19EB9787" w14:textId="7442254E" w:rsidR="009D7DE6" w:rsidRPr="00C50AF0" w:rsidRDefault="00897199" w:rsidP="009D7DE6">
            <w:pPr>
              <w:jc w:val="center"/>
              <w:rPr>
                <w:rFonts w:ascii="Arial" w:hAnsi="Arial" w:cs="Arial"/>
                <w:color w:val="000000"/>
                <w:szCs w:val="24"/>
                <w:lang w:val="en-GB" w:eastAsia="en-GB"/>
              </w:rPr>
            </w:pPr>
            <w:r w:rsidRPr="00C50AF0">
              <w:rPr>
                <w:rFonts w:ascii="Arial" w:hAnsi="Arial" w:cs="Arial"/>
                <w:color w:val="000000"/>
                <w:szCs w:val="24"/>
                <w:lang w:val="en-GB" w:eastAsia="en-GB"/>
              </w:rPr>
              <w:t>1.6%</w:t>
            </w:r>
          </w:p>
        </w:tc>
      </w:tr>
    </w:tbl>
    <w:p w14:paraId="0FC13E4A" w14:textId="0775386A" w:rsidR="00DB585C" w:rsidRPr="00C50AF0" w:rsidRDefault="00DB585C">
      <w:pPr>
        <w:rPr>
          <w:rFonts w:ascii="Arial" w:eastAsia="Arial" w:hAnsi="Arial" w:cs="Arial"/>
          <w:color w:val="000000"/>
          <w:kern w:val="0"/>
          <w:szCs w:val="24"/>
          <w:lang w:eastAsia="en-GB"/>
          <w14:ligatures w14:val="none"/>
        </w:rPr>
      </w:pPr>
      <w:bookmarkStart w:id="89" w:name="_Toc159530499"/>
    </w:p>
    <w:p w14:paraId="38A1FB18" w14:textId="47FD5B4C" w:rsidR="009D7DE6" w:rsidRPr="00C50AF0" w:rsidRDefault="009D7DE6">
      <w:pPr>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We also ask additional questions to understand other characteristics of our workforce:</w:t>
      </w:r>
    </w:p>
    <w:tbl>
      <w:tblPr>
        <w:tblStyle w:val="TableGrid"/>
        <w:tblW w:w="9156" w:type="dxa"/>
        <w:tblLayout w:type="fixed"/>
        <w:tblLook w:val="04A0" w:firstRow="1" w:lastRow="0" w:firstColumn="1" w:lastColumn="0" w:noHBand="0" w:noVBand="1"/>
      </w:tblPr>
      <w:tblGrid>
        <w:gridCol w:w="3823"/>
        <w:gridCol w:w="2666"/>
        <w:gridCol w:w="2667"/>
      </w:tblGrid>
      <w:tr w:rsidR="009D7DE6" w:rsidRPr="00C50AF0" w14:paraId="11120AC7" w14:textId="77777777" w:rsidTr="009D7DE6">
        <w:trPr>
          <w:trHeight w:val="290"/>
        </w:trPr>
        <w:tc>
          <w:tcPr>
            <w:tcW w:w="3823" w:type="dxa"/>
            <w:shd w:val="clear" w:color="auto" w:fill="F2D9D8"/>
            <w:noWrap/>
          </w:tcPr>
          <w:p w14:paraId="58742356" w14:textId="7C7EC3E3" w:rsidR="009D7DE6" w:rsidRPr="00C50AF0" w:rsidRDefault="009D7DE6" w:rsidP="004D77D9">
            <w:pPr>
              <w:rPr>
                <w:rFonts w:ascii="Arial" w:hAnsi="Arial" w:cs="Arial"/>
                <w:b/>
                <w:bCs/>
                <w:color w:val="000000"/>
                <w:szCs w:val="24"/>
                <w:lang w:val="en-GB" w:eastAsia="en-GB"/>
              </w:rPr>
            </w:pPr>
            <w:r w:rsidRPr="00C50AF0">
              <w:rPr>
                <w:rFonts w:ascii="Arial" w:hAnsi="Arial" w:cs="Arial"/>
                <w:b/>
                <w:bCs/>
                <w:color w:val="000000"/>
                <w:szCs w:val="24"/>
                <w:lang w:val="en-GB" w:eastAsia="en-GB"/>
              </w:rPr>
              <w:t>Question Topic</w:t>
            </w:r>
          </w:p>
        </w:tc>
        <w:tc>
          <w:tcPr>
            <w:tcW w:w="2666" w:type="dxa"/>
            <w:shd w:val="clear" w:color="auto" w:fill="F2D9D8"/>
            <w:noWrap/>
          </w:tcPr>
          <w:p w14:paraId="7A7C7C05" w14:textId="6EA84DEC" w:rsidR="009D7DE6" w:rsidRPr="00C50AF0" w:rsidRDefault="009D7DE6" w:rsidP="004D77D9">
            <w:pPr>
              <w:jc w:val="center"/>
              <w:rPr>
                <w:rFonts w:ascii="Arial" w:hAnsi="Arial" w:cs="Arial"/>
                <w:b/>
                <w:bCs/>
                <w:color w:val="000000"/>
                <w:szCs w:val="24"/>
                <w:lang w:val="en-GB" w:eastAsia="en-GB"/>
              </w:rPr>
            </w:pPr>
            <w:r w:rsidRPr="00C50AF0">
              <w:rPr>
                <w:rFonts w:ascii="Arial" w:hAnsi="Arial" w:cs="Arial"/>
                <w:b/>
                <w:bCs/>
                <w:color w:val="000000"/>
                <w:szCs w:val="24"/>
                <w:lang w:val="en-GB" w:eastAsia="en-GB"/>
              </w:rPr>
              <w:t>Completion WCC</w:t>
            </w:r>
          </w:p>
        </w:tc>
        <w:tc>
          <w:tcPr>
            <w:tcW w:w="2667" w:type="dxa"/>
            <w:shd w:val="clear" w:color="auto" w:fill="F2D9D8"/>
          </w:tcPr>
          <w:p w14:paraId="14AECD98" w14:textId="741E42A5" w:rsidR="009D7DE6" w:rsidRPr="00C50AF0" w:rsidRDefault="009D7DE6" w:rsidP="004D77D9">
            <w:pPr>
              <w:jc w:val="center"/>
              <w:rPr>
                <w:rFonts w:ascii="Arial" w:hAnsi="Arial" w:cs="Arial"/>
                <w:b/>
                <w:bCs/>
                <w:color w:val="000000"/>
                <w:szCs w:val="24"/>
                <w:lang w:val="en-GB" w:eastAsia="en-GB"/>
              </w:rPr>
            </w:pPr>
            <w:r w:rsidRPr="00C50AF0">
              <w:rPr>
                <w:rFonts w:ascii="Arial" w:hAnsi="Arial" w:cs="Arial"/>
                <w:b/>
                <w:bCs/>
                <w:color w:val="000000"/>
                <w:szCs w:val="24"/>
                <w:lang w:val="en-GB" w:eastAsia="en-GB"/>
              </w:rPr>
              <w:t>Completion schools</w:t>
            </w:r>
          </w:p>
        </w:tc>
      </w:tr>
      <w:tr w:rsidR="009D7DE6" w:rsidRPr="00C50AF0" w14:paraId="600CF1CB" w14:textId="77777777" w:rsidTr="009D7DE6">
        <w:trPr>
          <w:trHeight w:val="290"/>
        </w:trPr>
        <w:tc>
          <w:tcPr>
            <w:tcW w:w="3823" w:type="dxa"/>
            <w:noWrap/>
          </w:tcPr>
          <w:p w14:paraId="23DBE401" w14:textId="77777777" w:rsidR="009D7DE6" w:rsidRPr="00C50AF0" w:rsidRDefault="009D7DE6" w:rsidP="004D77D9">
            <w:pPr>
              <w:rPr>
                <w:rFonts w:ascii="Arial" w:hAnsi="Arial" w:cs="Arial"/>
                <w:color w:val="000000"/>
                <w:szCs w:val="24"/>
                <w:lang w:val="en-GB" w:eastAsia="en-GB"/>
              </w:rPr>
            </w:pPr>
            <w:r w:rsidRPr="00C50AF0">
              <w:rPr>
                <w:rFonts w:ascii="Arial" w:hAnsi="Arial" w:cs="Arial"/>
                <w:color w:val="000000"/>
                <w:szCs w:val="24"/>
                <w:lang w:val="en-GB" w:eastAsia="en-GB"/>
              </w:rPr>
              <w:t>Caring responsibility</w:t>
            </w:r>
          </w:p>
        </w:tc>
        <w:tc>
          <w:tcPr>
            <w:tcW w:w="2666" w:type="dxa"/>
            <w:noWrap/>
          </w:tcPr>
          <w:p w14:paraId="45C6CEA8" w14:textId="77777777" w:rsidR="009D7DE6" w:rsidRPr="00C50AF0" w:rsidRDefault="009D7DE6" w:rsidP="004D77D9">
            <w:pPr>
              <w:jc w:val="center"/>
              <w:rPr>
                <w:rFonts w:ascii="Arial" w:hAnsi="Arial" w:cs="Arial"/>
                <w:color w:val="000000"/>
                <w:szCs w:val="24"/>
                <w:lang w:val="en-GB" w:eastAsia="en-GB"/>
              </w:rPr>
            </w:pPr>
            <w:r w:rsidRPr="00C50AF0">
              <w:rPr>
                <w:rFonts w:ascii="Arial" w:hAnsi="Arial" w:cs="Arial"/>
                <w:color w:val="000000"/>
                <w:szCs w:val="24"/>
                <w:lang w:val="en-GB" w:eastAsia="en-GB"/>
              </w:rPr>
              <w:t>15.9%</w:t>
            </w:r>
          </w:p>
        </w:tc>
        <w:tc>
          <w:tcPr>
            <w:tcW w:w="2667" w:type="dxa"/>
          </w:tcPr>
          <w:p w14:paraId="76F2EA21" w14:textId="77777777" w:rsidR="009D7DE6" w:rsidRPr="00C50AF0" w:rsidRDefault="009D7DE6" w:rsidP="004D77D9">
            <w:pPr>
              <w:jc w:val="center"/>
              <w:rPr>
                <w:rFonts w:ascii="Arial" w:hAnsi="Arial" w:cs="Arial"/>
                <w:color w:val="000000"/>
                <w:szCs w:val="24"/>
                <w:lang w:val="en-GB" w:eastAsia="en-GB"/>
              </w:rPr>
            </w:pPr>
            <w:r w:rsidRPr="00C50AF0">
              <w:rPr>
                <w:rFonts w:ascii="Arial" w:hAnsi="Arial" w:cs="Arial"/>
                <w:color w:val="000000"/>
                <w:szCs w:val="24"/>
                <w:lang w:val="en-GB" w:eastAsia="en-GB"/>
              </w:rPr>
              <w:t>&lt;1%</w:t>
            </w:r>
          </w:p>
        </w:tc>
      </w:tr>
      <w:tr w:rsidR="009D7DE6" w:rsidRPr="00C50AF0" w14:paraId="26FE85D7" w14:textId="77777777" w:rsidTr="009D7DE6">
        <w:trPr>
          <w:trHeight w:val="290"/>
        </w:trPr>
        <w:tc>
          <w:tcPr>
            <w:tcW w:w="3823" w:type="dxa"/>
            <w:noWrap/>
          </w:tcPr>
          <w:p w14:paraId="6BA4D1AF" w14:textId="77777777" w:rsidR="009D7DE6" w:rsidRPr="00C50AF0" w:rsidRDefault="009D7DE6" w:rsidP="004D77D9">
            <w:pPr>
              <w:rPr>
                <w:rFonts w:ascii="Arial" w:hAnsi="Arial" w:cs="Arial"/>
                <w:color w:val="000000"/>
                <w:szCs w:val="24"/>
                <w:lang w:val="en-GB" w:eastAsia="en-GB"/>
              </w:rPr>
            </w:pPr>
            <w:r w:rsidRPr="00C50AF0">
              <w:rPr>
                <w:rFonts w:ascii="Arial" w:hAnsi="Arial" w:cs="Arial"/>
                <w:color w:val="000000"/>
                <w:szCs w:val="24"/>
                <w:lang w:val="en-GB" w:eastAsia="en-GB"/>
              </w:rPr>
              <w:t>Care leaver</w:t>
            </w:r>
          </w:p>
        </w:tc>
        <w:tc>
          <w:tcPr>
            <w:tcW w:w="2666" w:type="dxa"/>
            <w:noWrap/>
          </w:tcPr>
          <w:p w14:paraId="2D0D17B8" w14:textId="77777777" w:rsidR="009D7DE6" w:rsidRPr="00C50AF0" w:rsidRDefault="009D7DE6" w:rsidP="004D77D9">
            <w:pPr>
              <w:jc w:val="center"/>
              <w:rPr>
                <w:rFonts w:ascii="Arial" w:hAnsi="Arial" w:cs="Arial"/>
                <w:color w:val="000000"/>
                <w:szCs w:val="24"/>
                <w:lang w:val="en-GB" w:eastAsia="en-GB"/>
              </w:rPr>
            </w:pPr>
            <w:r w:rsidRPr="00C50AF0">
              <w:rPr>
                <w:rFonts w:ascii="Arial" w:hAnsi="Arial" w:cs="Arial"/>
                <w:color w:val="000000"/>
                <w:szCs w:val="24"/>
                <w:lang w:val="en-GB" w:eastAsia="en-GB"/>
              </w:rPr>
              <w:t>15.4%</w:t>
            </w:r>
          </w:p>
        </w:tc>
        <w:tc>
          <w:tcPr>
            <w:tcW w:w="2667" w:type="dxa"/>
          </w:tcPr>
          <w:p w14:paraId="6A53AC1B" w14:textId="77777777" w:rsidR="009D7DE6" w:rsidRPr="00C50AF0" w:rsidRDefault="009D7DE6" w:rsidP="004D77D9">
            <w:pPr>
              <w:jc w:val="center"/>
              <w:rPr>
                <w:rFonts w:ascii="Arial" w:hAnsi="Arial" w:cs="Arial"/>
                <w:color w:val="000000"/>
                <w:szCs w:val="24"/>
                <w:lang w:val="en-GB" w:eastAsia="en-GB"/>
              </w:rPr>
            </w:pPr>
            <w:r w:rsidRPr="00C50AF0">
              <w:rPr>
                <w:rFonts w:ascii="Arial" w:hAnsi="Arial" w:cs="Arial"/>
                <w:color w:val="000000"/>
                <w:szCs w:val="24"/>
                <w:lang w:val="en-GB" w:eastAsia="en-GB"/>
              </w:rPr>
              <w:t>&lt;1%</w:t>
            </w:r>
          </w:p>
        </w:tc>
      </w:tr>
      <w:tr w:rsidR="009D7DE6" w:rsidRPr="00C50AF0" w14:paraId="68822872" w14:textId="77777777" w:rsidTr="009D7DE6">
        <w:trPr>
          <w:trHeight w:val="290"/>
        </w:trPr>
        <w:tc>
          <w:tcPr>
            <w:tcW w:w="3823" w:type="dxa"/>
            <w:noWrap/>
          </w:tcPr>
          <w:p w14:paraId="0D615084" w14:textId="475BA8D8" w:rsidR="009D7DE6" w:rsidRPr="00C50AF0" w:rsidRDefault="009D7DE6" w:rsidP="004D77D9">
            <w:pPr>
              <w:rPr>
                <w:rFonts w:ascii="Arial" w:hAnsi="Arial" w:cs="Arial"/>
                <w:color w:val="000000"/>
                <w:szCs w:val="24"/>
                <w:lang w:val="en-GB" w:eastAsia="en-GB"/>
              </w:rPr>
            </w:pPr>
            <w:r w:rsidRPr="00C50AF0">
              <w:rPr>
                <w:rFonts w:ascii="Arial" w:hAnsi="Arial" w:cs="Arial"/>
                <w:color w:val="000000"/>
                <w:szCs w:val="24"/>
                <w:lang w:val="en-GB" w:eastAsia="en-GB"/>
              </w:rPr>
              <w:t>Armed Forces – self</w:t>
            </w:r>
          </w:p>
        </w:tc>
        <w:tc>
          <w:tcPr>
            <w:tcW w:w="2666" w:type="dxa"/>
            <w:noWrap/>
          </w:tcPr>
          <w:p w14:paraId="695A8F66" w14:textId="77777777" w:rsidR="009D7DE6" w:rsidRPr="00C50AF0" w:rsidRDefault="009D7DE6" w:rsidP="004D77D9">
            <w:pPr>
              <w:jc w:val="center"/>
              <w:rPr>
                <w:rFonts w:ascii="Arial" w:hAnsi="Arial" w:cs="Arial"/>
                <w:color w:val="000000"/>
                <w:szCs w:val="24"/>
                <w:lang w:val="en-GB" w:eastAsia="en-GB"/>
              </w:rPr>
            </w:pPr>
            <w:r w:rsidRPr="00C50AF0">
              <w:rPr>
                <w:rFonts w:ascii="Arial" w:hAnsi="Arial" w:cs="Arial"/>
                <w:color w:val="000000"/>
                <w:szCs w:val="24"/>
                <w:lang w:val="en-GB" w:eastAsia="en-GB"/>
              </w:rPr>
              <w:t>15.7%</w:t>
            </w:r>
          </w:p>
        </w:tc>
        <w:tc>
          <w:tcPr>
            <w:tcW w:w="2667" w:type="dxa"/>
          </w:tcPr>
          <w:p w14:paraId="523C25C7" w14:textId="77777777" w:rsidR="009D7DE6" w:rsidRPr="00C50AF0" w:rsidRDefault="009D7DE6" w:rsidP="004D77D9">
            <w:pPr>
              <w:jc w:val="center"/>
              <w:rPr>
                <w:rFonts w:ascii="Arial" w:hAnsi="Arial" w:cs="Arial"/>
                <w:color w:val="000000"/>
                <w:szCs w:val="24"/>
                <w:lang w:val="en-GB" w:eastAsia="en-GB"/>
              </w:rPr>
            </w:pPr>
            <w:r w:rsidRPr="00C50AF0">
              <w:rPr>
                <w:rFonts w:ascii="Arial" w:hAnsi="Arial" w:cs="Arial"/>
                <w:color w:val="000000"/>
                <w:szCs w:val="24"/>
                <w:lang w:val="en-GB" w:eastAsia="en-GB"/>
              </w:rPr>
              <w:t>&lt;1%</w:t>
            </w:r>
          </w:p>
        </w:tc>
      </w:tr>
      <w:tr w:rsidR="009D7DE6" w:rsidRPr="00C50AF0" w14:paraId="1A65CE2D" w14:textId="77777777" w:rsidTr="009D7DE6">
        <w:trPr>
          <w:trHeight w:val="290"/>
        </w:trPr>
        <w:tc>
          <w:tcPr>
            <w:tcW w:w="3823" w:type="dxa"/>
            <w:noWrap/>
          </w:tcPr>
          <w:p w14:paraId="64567F7E" w14:textId="77777777" w:rsidR="009D7DE6" w:rsidRPr="00C50AF0" w:rsidRDefault="009D7DE6" w:rsidP="004D77D9">
            <w:pPr>
              <w:rPr>
                <w:rFonts w:ascii="Arial" w:hAnsi="Arial" w:cs="Arial"/>
                <w:color w:val="000000"/>
                <w:szCs w:val="24"/>
                <w:lang w:val="en-GB" w:eastAsia="en-GB"/>
              </w:rPr>
            </w:pPr>
            <w:r w:rsidRPr="00C50AF0">
              <w:rPr>
                <w:rFonts w:ascii="Arial" w:hAnsi="Arial" w:cs="Arial"/>
                <w:color w:val="000000"/>
                <w:szCs w:val="24"/>
                <w:lang w:val="en-GB" w:eastAsia="en-GB"/>
              </w:rPr>
              <w:t>Armed Forces – family / spouse</w:t>
            </w:r>
          </w:p>
        </w:tc>
        <w:tc>
          <w:tcPr>
            <w:tcW w:w="2666" w:type="dxa"/>
            <w:noWrap/>
          </w:tcPr>
          <w:p w14:paraId="6565FC0F" w14:textId="77777777" w:rsidR="009D7DE6" w:rsidRPr="00C50AF0" w:rsidRDefault="009D7DE6" w:rsidP="004D77D9">
            <w:pPr>
              <w:jc w:val="center"/>
              <w:rPr>
                <w:rFonts w:ascii="Arial" w:hAnsi="Arial" w:cs="Arial"/>
                <w:color w:val="000000"/>
                <w:szCs w:val="24"/>
                <w:lang w:val="en-GB" w:eastAsia="en-GB"/>
              </w:rPr>
            </w:pPr>
            <w:r w:rsidRPr="00C50AF0">
              <w:rPr>
                <w:rFonts w:ascii="Arial" w:hAnsi="Arial" w:cs="Arial"/>
                <w:color w:val="000000"/>
                <w:szCs w:val="24"/>
                <w:lang w:val="en-GB" w:eastAsia="en-GB"/>
              </w:rPr>
              <w:t>15.4%</w:t>
            </w:r>
          </w:p>
        </w:tc>
        <w:tc>
          <w:tcPr>
            <w:tcW w:w="2667" w:type="dxa"/>
          </w:tcPr>
          <w:p w14:paraId="1483ABE3" w14:textId="77777777" w:rsidR="009D7DE6" w:rsidRPr="00C50AF0" w:rsidRDefault="009D7DE6" w:rsidP="004D77D9">
            <w:pPr>
              <w:jc w:val="center"/>
              <w:rPr>
                <w:rFonts w:ascii="Arial" w:hAnsi="Arial" w:cs="Arial"/>
                <w:color w:val="000000"/>
                <w:szCs w:val="24"/>
                <w:lang w:val="en-GB" w:eastAsia="en-GB"/>
              </w:rPr>
            </w:pPr>
            <w:r w:rsidRPr="00C50AF0">
              <w:rPr>
                <w:rFonts w:ascii="Arial" w:hAnsi="Arial" w:cs="Arial"/>
                <w:color w:val="000000"/>
                <w:szCs w:val="24"/>
                <w:lang w:val="en-GB" w:eastAsia="en-GB"/>
              </w:rPr>
              <w:t>&lt;1%</w:t>
            </w:r>
          </w:p>
        </w:tc>
      </w:tr>
    </w:tbl>
    <w:p w14:paraId="01E18DBE" w14:textId="0633E412" w:rsidR="00DD7DBD" w:rsidRPr="00C50AF0" w:rsidRDefault="00DD7DBD" w:rsidP="00731D11">
      <w:pPr>
        <w:pStyle w:val="Heading2"/>
        <w:rPr>
          <w:lang w:val="en-GB"/>
        </w:rPr>
      </w:pPr>
      <w:bookmarkStart w:id="90" w:name="_Toc219279397"/>
      <w:r w:rsidRPr="00C50AF0">
        <w:rPr>
          <w:lang w:val="en-GB"/>
        </w:rPr>
        <w:t>Age</w:t>
      </w:r>
      <w:bookmarkEnd w:id="90"/>
    </w:p>
    <w:p w14:paraId="02B8881D" w14:textId="04E2F43B" w:rsidR="009D7DE6" w:rsidRPr="00C50AF0" w:rsidRDefault="00DD7DBD" w:rsidP="00DD7DBD">
      <w:pPr>
        <w:rPr>
          <w:rFonts w:ascii="Arial" w:hAnsi="Arial" w:cs="Arial"/>
          <w:szCs w:val="24"/>
        </w:rPr>
      </w:pPr>
      <w:r w:rsidRPr="00C50AF0">
        <w:rPr>
          <w:rFonts w:ascii="Arial" w:hAnsi="Arial" w:cs="Arial"/>
          <w:szCs w:val="24"/>
        </w:rPr>
        <w:t xml:space="preserve">We have exact ages collected, and for reporting purposes and consistent comparable data sets, we have mapped age into brackets as shown below. </w:t>
      </w:r>
      <w:r w:rsidR="009D7DE6" w:rsidRPr="00C50AF0">
        <w:rPr>
          <w:rFonts w:ascii="Arial" w:hAnsi="Arial" w:cs="Arial"/>
          <w:szCs w:val="24"/>
        </w:rPr>
        <w:t>As a workplace, t</w:t>
      </w:r>
      <w:r w:rsidRPr="00C50AF0">
        <w:rPr>
          <w:rFonts w:ascii="Arial" w:hAnsi="Arial" w:cs="Arial"/>
          <w:szCs w:val="24"/>
        </w:rPr>
        <w:t>he data for 17 and under is not captured for WCC.</w:t>
      </w:r>
    </w:p>
    <w:p w14:paraId="45075191" w14:textId="0BCCC1AE" w:rsidR="00DD7DBD" w:rsidRPr="00C50AF0" w:rsidRDefault="00DD7DBD" w:rsidP="00DD7DBD">
      <w:pPr>
        <w:rPr>
          <w:rFonts w:ascii="Arial" w:hAnsi="Arial" w:cs="Arial"/>
          <w:szCs w:val="24"/>
        </w:rPr>
      </w:pPr>
      <w:r w:rsidRPr="00C50AF0">
        <w:rPr>
          <w:rFonts w:ascii="Arial" w:hAnsi="Arial" w:cs="Arial"/>
          <w:szCs w:val="24"/>
        </w:rPr>
        <w:t xml:space="preserve">The </w:t>
      </w:r>
      <w:r w:rsidR="009D7DE6" w:rsidRPr="00C50AF0">
        <w:rPr>
          <w:rFonts w:ascii="Arial" w:hAnsi="Arial" w:cs="Arial"/>
          <w:szCs w:val="24"/>
        </w:rPr>
        <w:t>C</w:t>
      </w:r>
      <w:r w:rsidRPr="00C50AF0">
        <w:rPr>
          <w:rFonts w:ascii="Arial" w:hAnsi="Arial" w:cs="Arial"/>
          <w:szCs w:val="24"/>
        </w:rPr>
        <w:t xml:space="preserve">ensus </w:t>
      </w:r>
      <w:r w:rsidR="009D7DE6" w:rsidRPr="00C50AF0">
        <w:rPr>
          <w:rFonts w:ascii="Arial" w:hAnsi="Arial" w:cs="Arial"/>
          <w:szCs w:val="24"/>
        </w:rPr>
        <w:t xml:space="preserve">2021 </w:t>
      </w:r>
      <w:r w:rsidRPr="00C50AF0">
        <w:rPr>
          <w:rFonts w:ascii="Arial" w:hAnsi="Arial" w:cs="Arial"/>
          <w:szCs w:val="24"/>
        </w:rPr>
        <w:t xml:space="preserve">displays additional categories for age, such as </w:t>
      </w:r>
      <w:proofErr w:type="gramStart"/>
      <w:r w:rsidRPr="00C50AF0">
        <w:rPr>
          <w:rFonts w:ascii="Arial" w:hAnsi="Arial" w:cs="Arial"/>
          <w:szCs w:val="24"/>
        </w:rPr>
        <w:t>75-84 year olds</w:t>
      </w:r>
      <w:proofErr w:type="gramEnd"/>
      <w:r w:rsidRPr="00C50AF0">
        <w:rPr>
          <w:rFonts w:ascii="Arial" w:hAnsi="Arial" w:cs="Arial"/>
          <w:szCs w:val="24"/>
        </w:rPr>
        <w:t>, and 85+ year olds which we do not separately capture in our age group figures.</w:t>
      </w:r>
    </w:p>
    <w:tbl>
      <w:tblPr>
        <w:tblStyle w:val="TableGrid"/>
        <w:tblW w:w="0" w:type="auto"/>
        <w:tblLook w:val="04A0" w:firstRow="1" w:lastRow="0" w:firstColumn="1" w:lastColumn="0" w:noHBand="0" w:noVBand="1"/>
      </w:tblPr>
      <w:tblGrid>
        <w:gridCol w:w="3022"/>
        <w:gridCol w:w="3022"/>
        <w:gridCol w:w="3023"/>
      </w:tblGrid>
      <w:tr w:rsidR="00DD7DBD" w:rsidRPr="00C50AF0" w14:paraId="4085E07B" w14:textId="77777777" w:rsidTr="009D7DE6">
        <w:tc>
          <w:tcPr>
            <w:tcW w:w="3022" w:type="dxa"/>
            <w:shd w:val="clear" w:color="auto" w:fill="F2D9D8"/>
          </w:tcPr>
          <w:p w14:paraId="44D11393" w14:textId="77777777" w:rsidR="00DD7DBD" w:rsidRPr="00C50AF0" w:rsidRDefault="00DD7DBD" w:rsidP="00321D62">
            <w:pPr>
              <w:rPr>
                <w:rFonts w:ascii="Arial" w:hAnsi="Arial" w:cs="Arial"/>
                <w:b/>
                <w:bCs/>
                <w:szCs w:val="24"/>
                <w:lang w:val="en-GB"/>
              </w:rPr>
            </w:pPr>
            <w:r w:rsidRPr="00C50AF0">
              <w:rPr>
                <w:rFonts w:ascii="Arial" w:hAnsi="Arial" w:cs="Arial"/>
                <w:b/>
                <w:bCs/>
                <w:szCs w:val="24"/>
                <w:lang w:val="en-GB"/>
              </w:rPr>
              <w:t>Age bracket</w:t>
            </w:r>
          </w:p>
        </w:tc>
        <w:tc>
          <w:tcPr>
            <w:tcW w:w="3022" w:type="dxa"/>
            <w:shd w:val="clear" w:color="auto" w:fill="F2D9D8"/>
          </w:tcPr>
          <w:p w14:paraId="23E8CE76" w14:textId="3F8C6E45" w:rsidR="00DD7DBD" w:rsidRPr="00C50AF0" w:rsidRDefault="00DD7DBD" w:rsidP="009D7DE6">
            <w:pPr>
              <w:jc w:val="center"/>
              <w:rPr>
                <w:rFonts w:ascii="Arial" w:hAnsi="Arial" w:cs="Arial"/>
                <w:b/>
                <w:bCs/>
                <w:szCs w:val="24"/>
                <w:lang w:val="en-GB"/>
              </w:rPr>
            </w:pPr>
            <w:r w:rsidRPr="00C50AF0">
              <w:rPr>
                <w:rFonts w:ascii="Arial" w:hAnsi="Arial" w:cs="Arial"/>
                <w:b/>
                <w:bCs/>
                <w:szCs w:val="24"/>
                <w:lang w:val="en-GB"/>
              </w:rPr>
              <w:t>WCC</w:t>
            </w:r>
          </w:p>
        </w:tc>
        <w:tc>
          <w:tcPr>
            <w:tcW w:w="3023" w:type="dxa"/>
            <w:shd w:val="clear" w:color="auto" w:fill="F2D9D8"/>
          </w:tcPr>
          <w:p w14:paraId="35455976" w14:textId="096F24F6" w:rsidR="00DD7DBD" w:rsidRPr="00C50AF0" w:rsidRDefault="00DD7DBD" w:rsidP="009D7DE6">
            <w:pPr>
              <w:jc w:val="center"/>
              <w:rPr>
                <w:rFonts w:ascii="Arial" w:hAnsi="Arial" w:cs="Arial"/>
                <w:b/>
                <w:bCs/>
                <w:szCs w:val="24"/>
                <w:lang w:val="en-GB"/>
              </w:rPr>
            </w:pPr>
            <w:r w:rsidRPr="00C50AF0">
              <w:rPr>
                <w:rFonts w:ascii="Arial" w:hAnsi="Arial" w:cs="Arial"/>
                <w:b/>
                <w:bCs/>
                <w:szCs w:val="24"/>
                <w:lang w:val="en-GB"/>
              </w:rPr>
              <w:t>Schools</w:t>
            </w:r>
          </w:p>
        </w:tc>
      </w:tr>
      <w:tr w:rsidR="00DD7DBD" w:rsidRPr="00C50AF0" w14:paraId="283702DD" w14:textId="77777777" w:rsidTr="00DF0E90">
        <w:tc>
          <w:tcPr>
            <w:tcW w:w="3022" w:type="dxa"/>
          </w:tcPr>
          <w:p w14:paraId="6B0195A3" w14:textId="77777777" w:rsidR="00DD7DBD" w:rsidRPr="00C50AF0" w:rsidRDefault="00DD7DBD" w:rsidP="00321D62">
            <w:pPr>
              <w:rPr>
                <w:rFonts w:ascii="Arial" w:hAnsi="Arial" w:cs="Arial"/>
                <w:szCs w:val="24"/>
                <w:lang w:val="en-GB"/>
              </w:rPr>
            </w:pPr>
            <w:r w:rsidRPr="00C50AF0">
              <w:rPr>
                <w:rFonts w:ascii="Arial" w:hAnsi="Arial" w:cs="Arial"/>
                <w:szCs w:val="24"/>
                <w:lang w:val="en-GB"/>
              </w:rPr>
              <w:t xml:space="preserve">17 and under </w:t>
            </w:r>
          </w:p>
        </w:tc>
        <w:tc>
          <w:tcPr>
            <w:tcW w:w="3022" w:type="dxa"/>
          </w:tcPr>
          <w:p w14:paraId="36D68EF1"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Not captured</w:t>
            </w:r>
          </w:p>
        </w:tc>
        <w:tc>
          <w:tcPr>
            <w:tcW w:w="3023" w:type="dxa"/>
          </w:tcPr>
          <w:p w14:paraId="60368FC9"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&lt;1%</w:t>
            </w:r>
          </w:p>
        </w:tc>
      </w:tr>
      <w:tr w:rsidR="00DD7DBD" w:rsidRPr="00C50AF0" w14:paraId="0A72A7AB" w14:textId="77777777" w:rsidTr="00DF0E90">
        <w:tc>
          <w:tcPr>
            <w:tcW w:w="3022" w:type="dxa"/>
          </w:tcPr>
          <w:p w14:paraId="6175A0E4" w14:textId="77777777" w:rsidR="00DD7DBD" w:rsidRPr="00C50AF0" w:rsidRDefault="00DD7DBD" w:rsidP="00321D62">
            <w:pPr>
              <w:rPr>
                <w:rFonts w:ascii="Arial" w:hAnsi="Arial" w:cs="Arial"/>
                <w:szCs w:val="24"/>
                <w:lang w:val="en-GB"/>
              </w:rPr>
            </w:pPr>
            <w:r w:rsidRPr="00C50AF0">
              <w:rPr>
                <w:rFonts w:ascii="Arial" w:hAnsi="Arial" w:cs="Arial"/>
                <w:szCs w:val="24"/>
                <w:lang w:val="en-GB"/>
              </w:rPr>
              <w:t>18-24</w:t>
            </w:r>
          </w:p>
        </w:tc>
        <w:tc>
          <w:tcPr>
            <w:tcW w:w="3022" w:type="dxa"/>
          </w:tcPr>
          <w:p w14:paraId="78AA250A"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3.2%</w:t>
            </w:r>
          </w:p>
        </w:tc>
        <w:tc>
          <w:tcPr>
            <w:tcW w:w="3023" w:type="dxa"/>
          </w:tcPr>
          <w:p w14:paraId="325BE526"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5.8%</w:t>
            </w:r>
          </w:p>
        </w:tc>
      </w:tr>
      <w:tr w:rsidR="00DD7DBD" w:rsidRPr="00C50AF0" w14:paraId="711E04F4" w14:textId="77777777" w:rsidTr="00DF0E90">
        <w:tc>
          <w:tcPr>
            <w:tcW w:w="3022" w:type="dxa"/>
          </w:tcPr>
          <w:p w14:paraId="6B96FBD2" w14:textId="77777777" w:rsidR="00DD7DBD" w:rsidRPr="00C50AF0" w:rsidRDefault="00DD7DBD" w:rsidP="00321D62">
            <w:pPr>
              <w:rPr>
                <w:rFonts w:ascii="Arial" w:hAnsi="Arial" w:cs="Arial"/>
                <w:szCs w:val="24"/>
                <w:lang w:val="en-GB"/>
              </w:rPr>
            </w:pPr>
            <w:r w:rsidRPr="00C50AF0">
              <w:rPr>
                <w:rFonts w:ascii="Arial" w:hAnsi="Arial" w:cs="Arial"/>
                <w:szCs w:val="24"/>
                <w:lang w:val="en-GB"/>
              </w:rPr>
              <w:t>25-34</w:t>
            </w:r>
          </w:p>
        </w:tc>
        <w:tc>
          <w:tcPr>
            <w:tcW w:w="3022" w:type="dxa"/>
          </w:tcPr>
          <w:p w14:paraId="1A47AA0B"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14.2%</w:t>
            </w:r>
          </w:p>
        </w:tc>
        <w:tc>
          <w:tcPr>
            <w:tcW w:w="3023" w:type="dxa"/>
          </w:tcPr>
          <w:p w14:paraId="4A531A1F"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18.3%</w:t>
            </w:r>
          </w:p>
        </w:tc>
      </w:tr>
      <w:tr w:rsidR="00DD7DBD" w:rsidRPr="00C50AF0" w14:paraId="70CCF599" w14:textId="77777777" w:rsidTr="00DF0E90">
        <w:tc>
          <w:tcPr>
            <w:tcW w:w="3022" w:type="dxa"/>
          </w:tcPr>
          <w:p w14:paraId="27B101D9" w14:textId="77777777" w:rsidR="00DD7DBD" w:rsidRPr="00C50AF0" w:rsidRDefault="00DD7DBD" w:rsidP="00321D62">
            <w:pPr>
              <w:rPr>
                <w:rFonts w:ascii="Arial" w:hAnsi="Arial" w:cs="Arial"/>
                <w:szCs w:val="24"/>
                <w:lang w:val="en-GB"/>
              </w:rPr>
            </w:pPr>
            <w:r w:rsidRPr="00C50AF0">
              <w:rPr>
                <w:rFonts w:ascii="Arial" w:hAnsi="Arial" w:cs="Arial"/>
                <w:szCs w:val="24"/>
                <w:lang w:val="en-GB"/>
              </w:rPr>
              <w:t>35-44</w:t>
            </w:r>
          </w:p>
        </w:tc>
        <w:tc>
          <w:tcPr>
            <w:tcW w:w="3022" w:type="dxa"/>
          </w:tcPr>
          <w:p w14:paraId="4CA0A963"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21.7%</w:t>
            </w:r>
          </w:p>
        </w:tc>
        <w:tc>
          <w:tcPr>
            <w:tcW w:w="3023" w:type="dxa"/>
          </w:tcPr>
          <w:p w14:paraId="4A8F26B6"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26.3%</w:t>
            </w:r>
          </w:p>
        </w:tc>
      </w:tr>
      <w:tr w:rsidR="00DD7DBD" w:rsidRPr="00C50AF0" w14:paraId="00960D70" w14:textId="77777777" w:rsidTr="00DF0E90">
        <w:tc>
          <w:tcPr>
            <w:tcW w:w="3022" w:type="dxa"/>
          </w:tcPr>
          <w:p w14:paraId="01F6D47D" w14:textId="77777777" w:rsidR="00DD7DBD" w:rsidRPr="00C50AF0" w:rsidRDefault="00DD7DBD" w:rsidP="00321D62">
            <w:pPr>
              <w:rPr>
                <w:rFonts w:ascii="Arial" w:hAnsi="Arial" w:cs="Arial"/>
                <w:szCs w:val="24"/>
                <w:lang w:val="en-GB"/>
              </w:rPr>
            </w:pPr>
            <w:r w:rsidRPr="00C50AF0">
              <w:rPr>
                <w:rFonts w:ascii="Arial" w:hAnsi="Arial" w:cs="Arial"/>
                <w:szCs w:val="24"/>
                <w:lang w:val="en-GB"/>
              </w:rPr>
              <w:t>45-54</w:t>
            </w:r>
          </w:p>
        </w:tc>
        <w:tc>
          <w:tcPr>
            <w:tcW w:w="3022" w:type="dxa"/>
          </w:tcPr>
          <w:p w14:paraId="75427415"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27%</w:t>
            </w:r>
          </w:p>
        </w:tc>
        <w:tc>
          <w:tcPr>
            <w:tcW w:w="3023" w:type="dxa"/>
          </w:tcPr>
          <w:p w14:paraId="116C3E13"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27%</w:t>
            </w:r>
          </w:p>
        </w:tc>
      </w:tr>
      <w:tr w:rsidR="00DD7DBD" w:rsidRPr="00C50AF0" w14:paraId="5D200CA5" w14:textId="77777777" w:rsidTr="00DF0E90">
        <w:tc>
          <w:tcPr>
            <w:tcW w:w="3022" w:type="dxa"/>
          </w:tcPr>
          <w:p w14:paraId="178E2D73" w14:textId="77777777" w:rsidR="00DD7DBD" w:rsidRPr="00C50AF0" w:rsidRDefault="00DD7DBD" w:rsidP="00321D62">
            <w:pPr>
              <w:rPr>
                <w:rFonts w:ascii="Arial" w:hAnsi="Arial" w:cs="Arial"/>
                <w:szCs w:val="24"/>
                <w:lang w:val="en-GB"/>
              </w:rPr>
            </w:pPr>
            <w:r w:rsidRPr="00C50AF0">
              <w:rPr>
                <w:rFonts w:ascii="Arial" w:hAnsi="Arial" w:cs="Arial"/>
                <w:szCs w:val="24"/>
                <w:lang w:val="en-GB"/>
              </w:rPr>
              <w:t>55-64</w:t>
            </w:r>
          </w:p>
        </w:tc>
        <w:tc>
          <w:tcPr>
            <w:tcW w:w="3022" w:type="dxa"/>
          </w:tcPr>
          <w:p w14:paraId="44724B40"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26.3%</w:t>
            </w:r>
          </w:p>
        </w:tc>
        <w:tc>
          <w:tcPr>
            <w:tcW w:w="3023" w:type="dxa"/>
          </w:tcPr>
          <w:p w14:paraId="6FBDBD9C"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18.5%</w:t>
            </w:r>
          </w:p>
        </w:tc>
      </w:tr>
      <w:tr w:rsidR="00DD7DBD" w:rsidRPr="00C50AF0" w14:paraId="2CB49F3A" w14:textId="77777777" w:rsidTr="00DF0E90">
        <w:tc>
          <w:tcPr>
            <w:tcW w:w="3022" w:type="dxa"/>
          </w:tcPr>
          <w:p w14:paraId="31920343" w14:textId="77777777" w:rsidR="00DD7DBD" w:rsidRPr="00C50AF0" w:rsidRDefault="00DD7DBD" w:rsidP="00321D62">
            <w:pPr>
              <w:rPr>
                <w:rFonts w:ascii="Arial" w:hAnsi="Arial" w:cs="Arial"/>
                <w:szCs w:val="24"/>
                <w:lang w:val="en-GB"/>
              </w:rPr>
            </w:pPr>
            <w:r w:rsidRPr="00C50AF0">
              <w:rPr>
                <w:rFonts w:ascii="Arial" w:hAnsi="Arial" w:cs="Arial"/>
                <w:szCs w:val="24"/>
                <w:lang w:val="en-GB"/>
              </w:rPr>
              <w:t>65-74</w:t>
            </w:r>
          </w:p>
        </w:tc>
        <w:tc>
          <w:tcPr>
            <w:tcW w:w="3022" w:type="dxa"/>
          </w:tcPr>
          <w:p w14:paraId="4993FBB4"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6.5%</w:t>
            </w:r>
          </w:p>
        </w:tc>
        <w:tc>
          <w:tcPr>
            <w:tcW w:w="3023" w:type="dxa"/>
          </w:tcPr>
          <w:p w14:paraId="4D2C047A"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3.5%</w:t>
            </w:r>
          </w:p>
        </w:tc>
      </w:tr>
      <w:tr w:rsidR="00DD7DBD" w:rsidRPr="00C50AF0" w14:paraId="1BD330D2" w14:textId="77777777" w:rsidTr="00DF0E90">
        <w:tc>
          <w:tcPr>
            <w:tcW w:w="3022" w:type="dxa"/>
          </w:tcPr>
          <w:p w14:paraId="284D44EB" w14:textId="77777777" w:rsidR="00DD7DBD" w:rsidRPr="00C50AF0" w:rsidRDefault="00DD7DBD" w:rsidP="00321D62">
            <w:pPr>
              <w:rPr>
                <w:rFonts w:ascii="Arial" w:hAnsi="Arial" w:cs="Arial"/>
                <w:szCs w:val="24"/>
                <w:lang w:val="en-GB"/>
              </w:rPr>
            </w:pPr>
            <w:r w:rsidRPr="00C50AF0">
              <w:rPr>
                <w:rFonts w:ascii="Arial" w:hAnsi="Arial" w:cs="Arial"/>
                <w:szCs w:val="24"/>
                <w:lang w:val="en-GB"/>
              </w:rPr>
              <w:t>75+</w:t>
            </w:r>
          </w:p>
        </w:tc>
        <w:tc>
          <w:tcPr>
            <w:tcW w:w="3022" w:type="dxa"/>
          </w:tcPr>
          <w:p w14:paraId="3759C4D6"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0.8%</w:t>
            </w:r>
          </w:p>
        </w:tc>
        <w:tc>
          <w:tcPr>
            <w:tcW w:w="3023" w:type="dxa"/>
          </w:tcPr>
          <w:p w14:paraId="09E11AF0" w14:textId="77777777" w:rsidR="00DD7DBD" w:rsidRPr="00C50AF0" w:rsidRDefault="00DD7DBD" w:rsidP="009D7DE6">
            <w:pPr>
              <w:jc w:val="center"/>
              <w:rPr>
                <w:rFonts w:ascii="Arial" w:hAnsi="Arial" w:cs="Arial"/>
                <w:szCs w:val="24"/>
                <w:lang w:val="en-GB"/>
              </w:rPr>
            </w:pPr>
            <w:r w:rsidRPr="00C50AF0">
              <w:rPr>
                <w:rFonts w:ascii="Arial" w:hAnsi="Arial" w:cs="Arial"/>
                <w:szCs w:val="24"/>
                <w:lang w:val="en-GB"/>
              </w:rPr>
              <w:t>&lt;1%</w:t>
            </w:r>
          </w:p>
        </w:tc>
      </w:tr>
    </w:tbl>
    <w:p w14:paraId="6A6FB260" w14:textId="109CD8F3" w:rsidR="00DB585C" w:rsidRPr="00C50AF0" w:rsidRDefault="00DB585C" w:rsidP="00731D11">
      <w:pPr>
        <w:pStyle w:val="Heading2"/>
        <w:rPr>
          <w:lang w:val="en-GB"/>
        </w:rPr>
      </w:pPr>
      <w:bookmarkStart w:id="91" w:name="_Toc219279398"/>
      <w:r w:rsidRPr="00C50AF0">
        <w:rPr>
          <w:lang w:val="en-GB"/>
        </w:rPr>
        <w:t>Disability</w:t>
      </w:r>
      <w:bookmarkEnd w:id="91"/>
    </w:p>
    <w:p w14:paraId="5A1AFF70" w14:textId="77777777" w:rsidR="00DB585C" w:rsidRPr="00C50AF0" w:rsidRDefault="00DB585C" w:rsidP="00DB585C">
      <w:pPr>
        <w:rPr>
          <w:rFonts w:ascii="Arial" w:hAnsi="Arial" w:cs="Arial"/>
          <w:szCs w:val="24"/>
        </w:rPr>
      </w:pPr>
      <w:r w:rsidRPr="00C50AF0">
        <w:rPr>
          <w:rFonts w:ascii="Arial" w:hAnsi="Arial" w:cs="Arial"/>
          <w:szCs w:val="24"/>
        </w:rPr>
        <w:t xml:space="preserve">For disability, our question is ‘Do you have any physical/mental health conditions lasting 12 months or more?’ This question and our categories are based on the census data question from 2021, </w:t>
      </w:r>
      <w:proofErr w:type="gramStart"/>
      <w:r w:rsidRPr="00C50AF0">
        <w:rPr>
          <w:rFonts w:ascii="Arial" w:hAnsi="Arial" w:cs="Arial"/>
          <w:szCs w:val="24"/>
        </w:rPr>
        <w:t>in order to</w:t>
      </w:r>
      <w:proofErr w:type="gramEnd"/>
      <w:r w:rsidRPr="00C50AF0">
        <w:rPr>
          <w:rFonts w:ascii="Arial" w:hAnsi="Arial" w:cs="Arial"/>
          <w:szCs w:val="24"/>
        </w:rPr>
        <w:t xml:space="preserve"> provide a baseline of data for the organisation. From 2024, we will ask and capture comparative data for the county to the workforce.</w:t>
      </w:r>
    </w:p>
    <w:tbl>
      <w:tblPr>
        <w:tblStyle w:val="TableGrid"/>
        <w:tblW w:w="0" w:type="auto"/>
        <w:tblLook w:val="04A0" w:firstRow="1" w:lastRow="0" w:firstColumn="1" w:lastColumn="0" w:noHBand="0" w:noVBand="1"/>
      </w:tblPr>
      <w:tblGrid>
        <w:gridCol w:w="3022"/>
        <w:gridCol w:w="3022"/>
        <w:gridCol w:w="3023"/>
      </w:tblGrid>
      <w:tr w:rsidR="00DB585C" w:rsidRPr="00C50AF0" w14:paraId="68D3EADE" w14:textId="77777777" w:rsidTr="009D7DE6">
        <w:tc>
          <w:tcPr>
            <w:tcW w:w="3022" w:type="dxa"/>
            <w:shd w:val="clear" w:color="auto" w:fill="F2D9D8"/>
          </w:tcPr>
          <w:p w14:paraId="58C66179" w14:textId="77777777" w:rsidR="00DB585C" w:rsidRPr="00C50AF0" w:rsidRDefault="00DB585C" w:rsidP="00321D62">
            <w:pPr>
              <w:rPr>
                <w:rFonts w:ascii="Arial" w:hAnsi="Arial" w:cs="Arial"/>
                <w:b/>
                <w:bCs/>
                <w:szCs w:val="24"/>
                <w:lang w:val="en-GB"/>
              </w:rPr>
            </w:pPr>
            <w:r w:rsidRPr="00C50AF0">
              <w:rPr>
                <w:rFonts w:ascii="Arial" w:hAnsi="Arial" w:cs="Arial"/>
                <w:b/>
                <w:bCs/>
                <w:szCs w:val="24"/>
                <w:lang w:val="en-GB"/>
              </w:rPr>
              <w:t>Disability</w:t>
            </w:r>
          </w:p>
        </w:tc>
        <w:tc>
          <w:tcPr>
            <w:tcW w:w="3022" w:type="dxa"/>
            <w:shd w:val="clear" w:color="auto" w:fill="F2D9D8"/>
          </w:tcPr>
          <w:p w14:paraId="4D964D7A" w14:textId="77777777" w:rsidR="00DB585C" w:rsidRPr="00C50AF0" w:rsidRDefault="00DB585C" w:rsidP="009D7DE6">
            <w:pPr>
              <w:jc w:val="center"/>
              <w:rPr>
                <w:rFonts w:ascii="Arial" w:hAnsi="Arial" w:cs="Arial"/>
                <w:b/>
                <w:bCs/>
                <w:szCs w:val="24"/>
                <w:lang w:val="en-GB"/>
              </w:rPr>
            </w:pPr>
            <w:r w:rsidRPr="00C50AF0">
              <w:rPr>
                <w:rFonts w:ascii="Arial" w:hAnsi="Arial" w:cs="Arial"/>
                <w:b/>
                <w:bCs/>
                <w:szCs w:val="24"/>
                <w:lang w:val="en-GB"/>
              </w:rPr>
              <w:t>WCC</w:t>
            </w:r>
          </w:p>
        </w:tc>
        <w:tc>
          <w:tcPr>
            <w:tcW w:w="3023" w:type="dxa"/>
            <w:shd w:val="clear" w:color="auto" w:fill="F2D9D8"/>
          </w:tcPr>
          <w:p w14:paraId="1A271817" w14:textId="77777777" w:rsidR="00DB585C" w:rsidRPr="00C50AF0" w:rsidRDefault="00DB585C" w:rsidP="009D7DE6">
            <w:pPr>
              <w:jc w:val="center"/>
              <w:rPr>
                <w:rFonts w:ascii="Arial" w:hAnsi="Arial" w:cs="Arial"/>
                <w:b/>
                <w:bCs/>
                <w:szCs w:val="24"/>
                <w:lang w:val="en-GB"/>
              </w:rPr>
            </w:pPr>
            <w:r w:rsidRPr="00C50AF0">
              <w:rPr>
                <w:rFonts w:ascii="Arial" w:hAnsi="Arial" w:cs="Arial"/>
                <w:b/>
                <w:bCs/>
                <w:szCs w:val="24"/>
                <w:lang w:val="en-GB"/>
              </w:rPr>
              <w:t>Schools</w:t>
            </w:r>
          </w:p>
        </w:tc>
      </w:tr>
      <w:tr w:rsidR="00DB585C" w:rsidRPr="00C50AF0" w14:paraId="11FF7ECD" w14:textId="77777777" w:rsidTr="00DF0E90">
        <w:tc>
          <w:tcPr>
            <w:tcW w:w="3022" w:type="dxa"/>
          </w:tcPr>
          <w:p w14:paraId="24E62F8D" w14:textId="77777777" w:rsidR="00DB585C" w:rsidRPr="00C50AF0" w:rsidRDefault="00DB585C" w:rsidP="00321D62">
            <w:pPr>
              <w:rPr>
                <w:rFonts w:ascii="Arial" w:hAnsi="Arial" w:cs="Arial"/>
                <w:szCs w:val="24"/>
                <w:lang w:val="en-GB"/>
              </w:rPr>
            </w:pPr>
            <w:r w:rsidRPr="00C50AF0">
              <w:rPr>
                <w:rFonts w:ascii="Arial" w:hAnsi="Arial" w:cs="Arial"/>
                <w:szCs w:val="24"/>
                <w:lang w:val="en-GB"/>
              </w:rPr>
              <w:t>No</w:t>
            </w:r>
          </w:p>
        </w:tc>
        <w:tc>
          <w:tcPr>
            <w:tcW w:w="3022" w:type="dxa"/>
          </w:tcPr>
          <w:p w14:paraId="2DBAF317"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10%</w:t>
            </w:r>
          </w:p>
        </w:tc>
        <w:tc>
          <w:tcPr>
            <w:tcW w:w="3023" w:type="dxa"/>
          </w:tcPr>
          <w:p w14:paraId="780C7C0A"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r>
      <w:tr w:rsidR="00DB585C" w:rsidRPr="00C50AF0" w14:paraId="1AF28069" w14:textId="77777777" w:rsidTr="00DF0E90">
        <w:tc>
          <w:tcPr>
            <w:tcW w:w="3022" w:type="dxa"/>
          </w:tcPr>
          <w:p w14:paraId="11B038FF" w14:textId="77777777" w:rsidR="00DB585C" w:rsidRPr="00C50AF0" w:rsidRDefault="00DB585C" w:rsidP="00321D62">
            <w:pPr>
              <w:rPr>
                <w:rFonts w:ascii="Arial" w:hAnsi="Arial" w:cs="Arial"/>
                <w:szCs w:val="24"/>
                <w:lang w:val="en-GB"/>
              </w:rPr>
            </w:pPr>
            <w:r w:rsidRPr="00C50AF0">
              <w:rPr>
                <w:rFonts w:ascii="Arial" w:hAnsi="Arial" w:cs="Arial"/>
                <w:szCs w:val="24"/>
                <w:lang w:val="en-GB"/>
              </w:rPr>
              <w:t>Yes</w:t>
            </w:r>
          </w:p>
        </w:tc>
        <w:tc>
          <w:tcPr>
            <w:tcW w:w="3022" w:type="dxa"/>
          </w:tcPr>
          <w:p w14:paraId="30873CCB"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4%</w:t>
            </w:r>
          </w:p>
        </w:tc>
        <w:tc>
          <w:tcPr>
            <w:tcW w:w="3023" w:type="dxa"/>
          </w:tcPr>
          <w:p w14:paraId="4F340D63"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r>
      <w:tr w:rsidR="00DB585C" w:rsidRPr="00C50AF0" w14:paraId="210FC21D" w14:textId="77777777" w:rsidTr="00DF0E90">
        <w:tc>
          <w:tcPr>
            <w:tcW w:w="3022" w:type="dxa"/>
          </w:tcPr>
          <w:p w14:paraId="6434EFC5" w14:textId="77777777" w:rsidR="00DB585C" w:rsidRPr="00C50AF0" w:rsidRDefault="00DB585C" w:rsidP="00321D62">
            <w:pPr>
              <w:rPr>
                <w:rFonts w:ascii="Arial" w:hAnsi="Arial" w:cs="Arial"/>
                <w:szCs w:val="24"/>
                <w:lang w:val="en-GB"/>
              </w:rPr>
            </w:pPr>
            <w:r w:rsidRPr="00C50AF0">
              <w:rPr>
                <w:rFonts w:ascii="Arial" w:hAnsi="Arial" w:cs="Arial"/>
                <w:szCs w:val="24"/>
                <w:lang w:val="en-GB"/>
              </w:rPr>
              <w:t>Prefer not to say</w:t>
            </w:r>
          </w:p>
        </w:tc>
        <w:tc>
          <w:tcPr>
            <w:tcW w:w="3022" w:type="dxa"/>
          </w:tcPr>
          <w:p w14:paraId="5DDF382C"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1.4%</w:t>
            </w:r>
          </w:p>
        </w:tc>
        <w:tc>
          <w:tcPr>
            <w:tcW w:w="3023" w:type="dxa"/>
          </w:tcPr>
          <w:p w14:paraId="577AE77E"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r>
    </w:tbl>
    <w:p w14:paraId="545C91F4" w14:textId="30E6A580" w:rsidR="002E1B4E" w:rsidRPr="00C50AF0" w:rsidRDefault="002E1B4E" w:rsidP="00731D11">
      <w:pPr>
        <w:pStyle w:val="Heading2"/>
        <w:rPr>
          <w:lang w:val="en-GB"/>
        </w:rPr>
      </w:pPr>
      <w:bookmarkStart w:id="92" w:name="_Toc219279399"/>
      <w:r w:rsidRPr="00C50AF0">
        <w:rPr>
          <w:lang w:val="en-GB"/>
        </w:rPr>
        <w:t>Gender Reassignment</w:t>
      </w:r>
      <w:bookmarkEnd w:id="92"/>
    </w:p>
    <w:p w14:paraId="5EA2C27C" w14:textId="2DAC5341" w:rsidR="002E1B4E" w:rsidRPr="00C50AF0" w:rsidRDefault="002E1B4E" w:rsidP="002E1B4E">
      <w:pPr>
        <w:rPr>
          <w:rFonts w:ascii="Arial" w:hAnsi="Arial" w:cs="Arial"/>
          <w:szCs w:val="24"/>
        </w:rPr>
      </w:pPr>
      <w:r w:rsidRPr="00C50AF0">
        <w:rPr>
          <w:rFonts w:ascii="Arial" w:hAnsi="Arial" w:cs="Arial"/>
          <w:szCs w:val="24"/>
        </w:rPr>
        <w:t xml:space="preserve">For gender reassignment, our question is ‘Is the gender you identify with the same as your sex registered at birth?’ This question and our categories are based on the </w:t>
      </w:r>
      <w:r w:rsidR="009D7DE6" w:rsidRPr="00C50AF0">
        <w:rPr>
          <w:rFonts w:ascii="Arial" w:hAnsi="Arial" w:cs="Arial"/>
          <w:szCs w:val="24"/>
        </w:rPr>
        <w:t>C</w:t>
      </w:r>
      <w:r w:rsidRPr="00C50AF0">
        <w:rPr>
          <w:rFonts w:ascii="Arial" w:hAnsi="Arial" w:cs="Arial"/>
          <w:szCs w:val="24"/>
        </w:rPr>
        <w:t xml:space="preserve">ensus </w:t>
      </w:r>
      <w:r w:rsidRPr="00C50AF0">
        <w:rPr>
          <w:rFonts w:ascii="Arial" w:hAnsi="Arial" w:cs="Arial"/>
          <w:szCs w:val="24"/>
        </w:rPr>
        <w:lastRenderedPageBreak/>
        <w:t xml:space="preserve">2021, </w:t>
      </w:r>
      <w:proofErr w:type="gramStart"/>
      <w:r w:rsidRPr="00C50AF0">
        <w:rPr>
          <w:rFonts w:ascii="Arial" w:hAnsi="Arial" w:cs="Arial"/>
          <w:szCs w:val="24"/>
        </w:rPr>
        <w:t>in order to</w:t>
      </w:r>
      <w:proofErr w:type="gramEnd"/>
      <w:r w:rsidRPr="00C50AF0">
        <w:rPr>
          <w:rFonts w:ascii="Arial" w:hAnsi="Arial" w:cs="Arial"/>
          <w:szCs w:val="24"/>
        </w:rPr>
        <w:t xml:space="preserve"> provide a baseline of data for the organisation</w:t>
      </w:r>
      <w:r w:rsidR="006C2F3C" w:rsidRPr="00C50AF0">
        <w:rPr>
          <w:rFonts w:ascii="Arial" w:hAnsi="Arial" w:cs="Arial"/>
          <w:szCs w:val="24"/>
        </w:rPr>
        <w:t>.</w:t>
      </w:r>
      <w:r w:rsidR="009D7DE6" w:rsidRPr="00C50AF0">
        <w:rPr>
          <w:rFonts w:ascii="Arial" w:hAnsi="Arial" w:cs="Arial"/>
          <w:szCs w:val="24"/>
        </w:rPr>
        <w:t xml:space="preserve"> </w:t>
      </w:r>
      <w:r w:rsidR="006C2F3C" w:rsidRPr="00C50AF0">
        <w:rPr>
          <w:rFonts w:ascii="Arial" w:hAnsi="Arial" w:cs="Arial"/>
          <w:szCs w:val="24"/>
        </w:rPr>
        <w:t>T</w:t>
      </w:r>
      <w:r w:rsidR="009D7DE6" w:rsidRPr="00C50AF0">
        <w:rPr>
          <w:rFonts w:ascii="Arial" w:hAnsi="Arial" w:cs="Arial"/>
          <w:szCs w:val="24"/>
        </w:rPr>
        <w:t>he Census 2021 data on gender reassignment is classified as official statistics under development.</w:t>
      </w:r>
    </w:p>
    <w:tbl>
      <w:tblPr>
        <w:tblStyle w:val="TableGrid"/>
        <w:tblW w:w="0" w:type="auto"/>
        <w:tblLook w:val="04A0" w:firstRow="1" w:lastRow="0" w:firstColumn="1" w:lastColumn="0" w:noHBand="0" w:noVBand="1"/>
      </w:tblPr>
      <w:tblGrid>
        <w:gridCol w:w="3022"/>
        <w:gridCol w:w="3022"/>
        <w:gridCol w:w="3023"/>
      </w:tblGrid>
      <w:tr w:rsidR="002E1B4E" w:rsidRPr="00C50AF0" w14:paraId="11F6B933" w14:textId="77777777" w:rsidTr="009D7DE6">
        <w:tc>
          <w:tcPr>
            <w:tcW w:w="3022" w:type="dxa"/>
            <w:shd w:val="clear" w:color="auto" w:fill="F2D9D8"/>
          </w:tcPr>
          <w:p w14:paraId="250BF819" w14:textId="77777777" w:rsidR="002E1B4E" w:rsidRPr="00C50AF0" w:rsidRDefault="002E1B4E" w:rsidP="00321D62">
            <w:pPr>
              <w:rPr>
                <w:rFonts w:ascii="Arial" w:hAnsi="Arial" w:cs="Arial"/>
                <w:b/>
                <w:bCs/>
                <w:szCs w:val="24"/>
                <w:lang w:val="en-GB"/>
              </w:rPr>
            </w:pPr>
            <w:r w:rsidRPr="00C50AF0">
              <w:rPr>
                <w:rFonts w:ascii="Arial" w:hAnsi="Arial" w:cs="Arial"/>
                <w:b/>
                <w:bCs/>
                <w:szCs w:val="24"/>
                <w:lang w:val="en-GB"/>
              </w:rPr>
              <w:t>Gender reassignment</w:t>
            </w:r>
          </w:p>
        </w:tc>
        <w:tc>
          <w:tcPr>
            <w:tcW w:w="3022" w:type="dxa"/>
            <w:shd w:val="clear" w:color="auto" w:fill="F2D9D8"/>
          </w:tcPr>
          <w:p w14:paraId="5739A3E2" w14:textId="77777777" w:rsidR="002E1B4E" w:rsidRPr="00C50AF0" w:rsidRDefault="002E1B4E" w:rsidP="009D7DE6">
            <w:pPr>
              <w:jc w:val="center"/>
              <w:rPr>
                <w:rFonts w:ascii="Arial" w:hAnsi="Arial" w:cs="Arial"/>
                <w:b/>
                <w:bCs/>
                <w:szCs w:val="24"/>
                <w:lang w:val="en-GB"/>
              </w:rPr>
            </w:pPr>
            <w:r w:rsidRPr="00C50AF0">
              <w:rPr>
                <w:rFonts w:ascii="Arial" w:hAnsi="Arial" w:cs="Arial"/>
                <w:b/>
                <w:bCs/>
                <w:szCs w:val="24"/>
                <w:lang w:val="en-GB"/>
              </w:rPr>
              <w:t>WCC</w:t>
            </w:r>
          </w:p>
        </w:tc>
        <w:tc>
          <w:tcPr>
            <w:tcW w:w="3023" w:type="dxa"/>
            <w:shd w:val="clear" w:color="auto" w:fill="F2D9D8"/>
          </w:tcPr>
          <w:p w14:paraId="5950F5E8" w14:textId="77777777" w:rsidR="002E1B4E" w:rsidRPr="00C50AF0" w:rsidRDefault="002E1B4E" w:rsidP="009D7DE6">
            <w:pPr>
              <w:jc w:val="center"/>
              <w:rPr>
                <w:rFonts w:ascii="Arial" w:hAnsi="Arial" w:cs="Arial"/>
                <w:b/>
                <w:bCs/>
                <w:szCs w:val="24"/>
                <w:lang w:val="en-GB"/>
              </w:rPr>
            </w:pPr>
            <w:r w:rsidRPr="00C50AF0">
              <w:rPr>
                <w:rFonts w:ascii="Arial" w:hAnsi="Arial" w:cs="Arial"/>
                <w:b/>
                <w:bCs/>
                <w:szCs w:val="24"/>
                <w:lang w:val="en-GB"/>
              </w:rPr>
              <w:t>Schools</w:t>
            </w:r>
          </w:p>
        </w:tc>
      </w:tr>
      <w:tr w:rsidR="002E1B4E" w:rsidRPr="00C50AF0" w14:paraId="62B6746A" w14:textId="77777777" w:rsidTr="002E1B4E">
        <w:tc>
          <w:tcPr>
            <w:tcW w:w="3022" w:type="dxa"/>
          </w:tcPr>
          <w:p w14:paraId="412B8CEE" w14:textId="77777777" w:rsidR="002E1B4E" w:rsidRPr="00C50AF0" w:rsidRDefault="002E1B4E" w:rsidP="00321D62">
            <w:pPr>
              <w:rPr>
                <w:rFonts w:ascii="Arial" w:hAnsi="Arial" w:cs="Arial"/>
                <w:szCs w:val="24"/>
                <w:lang w:val="en-GB"/>
              </w:rPr>
            </w:pPr>
            <w:r w:rsidRPr="00C50AF0">
              <w:rPr>
                <w:rFonts w:ascii="Arial" w:hAnsi="Arial" w:cs="Arial"/>
                <w:szCs w:val="24"/>
                <w:lang w:val="en-GB"/>
              </w:rPr>
              <w:t>No</w:t>
            </w:r>
          </w:p>
        </w:tc>
        <w:tc>
          <w:tcPr>
            <w:tcW w:w="3022" w:type="dxa"/>
          </w:tcPr>
          <w:p w14:paraId="3ECA512A" w14:textId="77777777" w:rsidR="002E1B4E" w:rsidRPr="00C50AF0" w:rsidRDefault="002E1B4E" w:rsidP="009D7DE6">
            <w:pPr>
              <w:jc w:val="center"/>
              <w:rPr>
                <w:rFonts w:ascii="Arial" w:hAnsi="Arial" w:cs="Arial"/>
                <w:szCs w:val="24"/>
                <w:lang w:val="en-GB"/>
              </w:rPr>
            </w:pPr>
            <w:r w:rsidRPr="00C50AF0">
              <w:rPr>
                <w:rFonts w:ascii="Arial" w:hAnsi="Arial" w:cs="Arial"/>
                <w:szCs w:val="24"/>
                <w:lang w:val="en-GB"/>
              </w:rPr>
              <w:t>&lt;1%</w:t>
            </w:r>
          </w:p>
        </w:tc>
        <w:tc>
          <w:tcPr>
            <w:tcW w:w="3023" w:type="dxa"/>
          </w:tcPr>
          <w:p w14:paraId="729895C4" w14:textId="77777777" w:rsidR="002E1B4E" w:rsidRPr="00C50AF0" w:rsidRDefault="002E1B4E" w:rsidP="009D7DE6">
            <w:pPr>
              <w:jc w:val="center"/>
              <w:rPr>
                <w:rFonts w:ascii="Arial" w:hAnsi="Arial" w:cs="Arial"/>
                <w:szCs w:val="24"/>
                <w:lang w:val="en-GB"/>
              </w:rPr>
            </w:pPr>
            <w:r w:rsidRPr="00C50AF0">
              <w:rPr>
                <w:rFonts w:ascii="Arial" w:hAnsi="Arial" w:cs="Arial"/>
                <w:szCs w:val="24"/>
                <w:lang w:val="en-GB"/>
              </w:rPr>
              <w:t>&lt;1%</w:t>
            </w:r>
          </w:p>
        </w:tc>
      </w:tr>
      <w:tr w:rsidR="002E1B4E" w:rsidRPr="00C50AF0" w14:paraId="04C2B0D9" w14:textId="77777777" w:rsidTr="002E1B4E">
        <w:tc>
          <w:tcPr>
            <w:tcW w:w="3022" w:type="dxa"/>
          </w:tcPr>
          <w:p w14:paraId="0C9CFC39" w14:textId="77777777" w:rsidR="002E1B4E" w:rsidRPr="00C50AF0" w:rsidRDefault="002E1B4E" w:rsidP="00321D62">
            <w:pPr>
              <w:rPr>
                <w:rFonts w:ascii="Arial" w:hAnsi="Arial" w:cs="Arial"/>
                <w:szCs w:val="24"/>
                <w:lang w:val="en-GB"/>
              </w:rPr>
            </w:pPr>
            <w:r w:rsidRPr="00C50AF0">
              <w:rPr>
                <w:rFonts w:ascii="Arial" w:hAnsi="Arial" w:cs="Arial"/>
                <w:szCs w:val="24"/>
                <w:lang w:val="en-GB"/>
              </w:rPr>
              <w:t>Yes</w:t>
            </w:r>
          </w:p>
        </w:tc>
        <w:tc>
          <w:tcPr>
            <w:tcW w:w="3022" w:type="dxa"/>
          </w:tcPr>
          <w:p w14:paraId="7D84D7E4" w14:textId="77777777" w:rsidR="002E1B4E" w:rsidRPr="00C50AF0" w:rsidRDefault="002E1B4E" w:rsidP="009D7DE6">
            <w:pPr>
              <w:jc w:val="center"/>
              <w:rPr>
                <w:rFonts w:ascii="Arial" w:hAnsi="Arial" w:cs="Arial"/>
                <w:szCs w:val="24"/>
                <w:lang w:val="en-GB"/>
              </w:rPr>
            </w:pPr>
            <w:r w:rsidRPr="00C50AF0">
              <w:rPr>
                <w:rFonts w:ascii="Arial" w:hAnsi="Arial" w:cs="Arial"/>
                <w:szCs w:val="24"/>
                <w:lang w:val="en-GB"/>
              </w:rPr>
              <w:t>15.3%</w:t>
            </w:r>
          </w:p>
        </w:tc>
        <w:tc>
          <w:tcPr>
            <w:tcW w:w="3023" w:type="dxa"/>
          </w:tcPr>
          <w:p w14:paraId="6C5B4714" w14:textId="77777777" w:rsidR="002E1B4E" w:rsidRPr="00C50AF0" w:rsidRDefault="002E1B4E" w:rsidP="009D7DE6">
            <w:pPr>
              <w:jc w:val="center"/>
              <w:rPr>
                <w:rFonts w:ascii="Arial" w:hAnsi="Arial" w:cs="Arial"/>
                <w:szCs w:val="24"/>
                <w:lang w:val="en-GB"/>
              </w:rPr>
            </w:pPr>
            <w:r w:rsidRPr="00C50AF0">
              <w:rPr>
                <w:rFonts w:ascii="Arial" w:hAnsi="Arial" w:cs="Arial"/>
                <w:szCs w:val="24"/>
                <w:lang w:val="en-GB"/>
              </w:rPr>
              <w:t>1%</w:t>
            </w:r>
          </w:p>
        </w:tc>
      </w:tr>
      <w:tr w:rsidR="002E1B4E" w:rsidRPr="00C50AF0" w14:paraId="563E7ABF" w14:textId="77777777" w:rsidTr="002E1B4E">
        <w:tc>
          <w:tcPr>
            <w:tcW w:w="3022" w:type="dxa"/>
          </w:tcPr>
          <w:p w14:paraId="3C071B92" w14:textId="77777777" w:rsidR="002E1B4E" w:rsidRPr="00C50AF0" w:rsidRDefault="002E1B4E" w:rsidP="00321D62">
            <w:pPr>
              <w:rPr>
                <w:rFonts w:ascii="Arial" w:hAnsi="Arial" w:cs="Arial"/>
                <w:szCs w:val="24"/>
                <w:lang w:val="en-GB"/>
              </w:rPr>
            </w:pPr>
            <w:r w:rsidRPr="00C50AF0">
              <w:rPr>
                <w:rFonts w:ascii="Arial" w:hAnsi="Arial" w:cs="Arial"/>
                <w:szCs w:val="24"/>
                <w:lang w:val="en-GB"/>
              </w:rPr>
              <w:t>Prefer not to say</w:t>
            </w:r>
          </w:p>
        </w:tc>
        <w:tc>
          <w:tcPr>
            <w:tcW w:w="3022" w:type="dxa"/>
          </w:tcPr>
          <w:p w14:paraId="77B9865A" w14:textId="77777777" w:rsidR="002E1B4E" w:rsidRPr="00C50AF0" w:rsidRDefault="002E1B4E" w:rsidP="009D7DE6">
            <w:pPr>
              <w:jc w:val="center"/>
              <w:rPr>
                <w:rFonts w:ascii="Arial" w:hAnsi="Arial" w:cs="Arial"/>
                <w:szCs w:val="24"/>
                <w:lang w:val="en-GB"/>
              </w:rPr>
            </w:pPr>
            <w:r w:rsidRPr="00C50AF0">
              <w:rPr>
                <w:rFonts w:ascii="Arial" w:hAnsi="Arial" w:cs="Arial"/>
                <w:szCs w:val="24"/>
                <w:lang w:val="en-GB"/>
              </w:rPr>
              <w:t>&lt;1%</w:t>
            </w:r>
          </w:p>
        </w:tc>
        <w:tc>
          <w:tcPr>
            <w:tcW w:w="3023" w:type="dxa"/>
          </w:tcPr>
          <w:p w14:paraId="2364347E" w14:textId="77777777" w:rsidR="002E1B4E" w:rsidRPr="00C50AF0" w:rsidRDefault="002E1B4E" w:rsidP="009D7DE6">
            <w:pPr>
              <w:jc w:val="center"/>
              <w:rPr>
                <w:rFonts w:ascii="Arial" w:hAnsi="Arial" w:cs="Arial"/>
                <w:szCs w:val="24"/>
                <w:lang w:val="en-GB"/>
              </w:rPr>
            </w:pPr>
            <w:r w:rsidRPr="00C50AF0">
              <w:rPr>
                <w:rFonts w:ascii="Arial" w:hAnsi="Arial" w:cs="Arial"/>
                <w:szCs w:val="24"/>
                <w:lang w:val="en-GB"/>
              </w:rPr>
              <w:t>NA</w:t>
            </w:r>
          </w:p>
        </w:tc>
      </w:tr>
    </w:tbl>
    <w:p w14:paraId="54E97C59" w14:textId="6FF30069" w:rsidR="00DD7DBD" w:rsidRPr="00C50AF0" w:rsidRDefault="00DD7DBD" w:rsidP="00731D11">
      <w:pPr>
        <w:pStyle w:val="Heading2"/>
        <w:rPr>
          <w:lang w:val="en-GB"/>
        </w:rPr>
      </w:pPr>
      <w:bookmarkStart w:id="93" w:name="_Toc219279400"/>
      <w:bookmarkEnd w:id="89"/>
      <w:r w:rsidRPr="00C50AF0">
        <w:rPr>
          <w:lang w:val="en-GB"/>
        </w:rPr>
        <w:t>Marriage and civil partnership</w:t>
      </w:r>
      <w:bookmarkEnd w:id="93"/>
      <w:r w:rsidRPr="00C50AF0">
        <w:rPr>
          <w:lang w:val="en-GB"/>
        </w:rPr>
        <w:t xml:space="preserve"> </w:t>
      </w:r>
    </w:p>
    <w:p w14:paraId="00CF2871" w14:textId="06D449AE" w:rsidR="00897199" w:rsidRPr="00C50AF0" w:rsidRDefault="00DD7DBD" w:rsidP="00897199">
      <w:pPr>
        <w:rPr>
          <w:rFonts w:ascii="Arial" w:hAnsi="Arial" w:cs="Arial"/>
          <w:szCs w:val="24"/>
        </w:rPr>
      </w:pPr>
      <w:r w:rsidRPr="00C50AF0">
        <w:rPr>
          <w:rFonts w:ascii="Arial" w:hAnsi="Arial" w:cs="Arial"/>
          <w:szCs w:val="24"/>
        </w:rPr>
        <w:t>For m</w:t>
      </w:r>
      <w:r w:rsidR="00897199" w:rsidRPr="00C50AF0">
        <w:rPr>
          <w:rFonts w:ascii="Arial" w:hAnsi="Arial" w:cs="Arial"/>
          <w:szCs w:val="24"/>
        </w:rPr>
        <w:t>arriage and civil partnership</w:t>
      </w:r>
      <w:r w:rsidRPr="00C50AF0">
        <w:rPr>
          <w:rFonts w:ascii="Arial" w:hAnsi="Arial" w:cs="Arial"/>
          <w:szCs w:val="24"/>
        </w:rPr>
        <w:t>,</w:t>
      </w:r>
      <w:r w:rsidR="00897199" w:rsidRPr="00C50AF0">
        <w:rPr>
          <w:rFonts w:ascii="Arial" w:hAnsi="Arial" w:cs="Arial"/>
          <w:szCs w:val="24"/>
        </w:rPr>
        <w:t xml:space="preserve"> </w:t>
      </w:r>
      <w:r w:rsidRPr="00C50AF0">
        <w:rPr>
          <w:rFonts w:ascii="Arial" w:hAnsi="Arial" w:cs="Arial"/>
          <w:szCs w:val="24"/>
        </w:rPr>
        <w:t xml:space="preserve">our question and categories are based on the census data question from 2021, </w:t>
      </w:r>
      <w:proofErr w:type="gramStart"/>
      <w:r w:rsidRPr="00C50AF0">
        <w:rPr>
          <w:rFonts w:ascii="Arial" w:hAnsi="Arial" w:cs="Arial"/>
          <w:szCs w:val="24"/>
        </w:rPr>
        <w:t>in order to</w:t>
      </w:r>
      <w:proofErr w:type="gramEnd"/>
      <w:r w:rsidRPr="00C50AF0">
        <w:rPr>
          <w:rFonts w:ascii="Arial" w:hAnsi="Arial" w:cs="Arial"/>
          <w:szCs w:val="24"/>
        </w:rPr>
        <w:t xml:space="preserve"> provide a baseline of data for the organisation.</w:t>
      </w:r>
    </w:p>
    <w:tbl>
      <w:tblPr>
        <w:tblStyle w:val="TableGrid"/>
        <w:tblW w:w="0" w:type="auto"/>
        <w:tblLook w:val="04A0" w:firstRow="1" w:lastRow="0" w:firstColumn="1" w:lastColumn="0" w:noHBand="0" w:noVBand="1"/>
      </w:tblPr>
      <w:tblGrid>
        <w:gridCol w:w="3022"/>
        <w:gridCol w:w="3022"/>
        <w:gridCol w:w="3023"/>
      </w:tblGrid>
      <w:tr w:rsidR="00897199" w:rsidRPr="00C50AF0" w14:paraId="5F22053B" w14:textId="77777777" w:rsidTr="009D7DE6">
        <w:trPr>
          <w:trHeight w:val="270"/>
        </w:trPr>
        <w:tc>
          <w:tcPr>
            <w:tcW w:w="3022" w:type="dxa"/>
            <w:shd w:val="clear" w:color="auto" w:fill="F2D9D8"/>
          </w:tcPr>
          <w:p w14:paraId="264F2AD4" w14:textId="77777777" w:rsidR="00897199" w:rsidRPr="00C50AF0" w:rsidRDefault="00897199" w:rsidP="00321D62">
            <w:pPr>
              <w:rPr>
                <w:rFonts w:ascii="Arial" w:hAnsi="Arial" w:cs="Arial"/>
                <w:b/>
                <w:bCs/>
                <w:szCs w:val="24"/>
                <w:lang w:val="en-GB"/>
              </w:rPr>
            </w:pPr>
            <w:r w:rsidRPr="00C50AF0">
              <w:rPr>
                <w:rFonts w:ascii="Arial" w:hAnsi="Arial" w:cs="Arial"/>
                <w:b/>
                <w:bCs/>
                <w:szCs w:val="24"/>
                <w:lang w:val="en-GB"/>
              </w:rPr>
              <w:t>Marriage and civil</w:t>
            </w:r>
          </w:p>
        </w:tc>
        <w:tc>
          <w:tcPr>
            <w:tcW w:w="3022" w:type="dxa"/>
            <w:shd w:val="clear" w:color="auto" w:fill="F2D9D8"/>
          </w:tcPr>
          <w:p w14:paraId="462ACE33" w14:textId="77777777" w:rsidR="00897199" w:rsidRPr="00C50AF0" w:rsidRDefault="00897199" w:rsidP="009D7DE6">
            <w:pPr>
              <w:jc w:val="center"/>
              <w:rPr>
                <w:rFonts w:ascii="Arial" w:hAnsi="Arial" w:cs="Arial"/>
                <w:b/>
                <w:bCs/>
                <w:szCs w:val="24"/>
                <w:lang w:val="en-GB"/>
              </w:rPr>
            </w:pPr>
            <w:r w:rsidRPr="00C50AF0">
              <w:rPr>
                <w:rFonts w:ascii="Arial" w:hAnsi="Arial" w:cs="Arial"/>
                <w:b/>
                <w:bCs/>
                <w:szCs w:val="24"/>
                <w:lang w:val="en-GB"/>
              </w:rPr>
              <w:t>WCC</w:t>
            </w:r>
          </w:p>
        </w:tc>
        <w:tc>
          <w:tcPr>
            <w:tcW w:w="3023" w:type="dxa"/>
            <w:shd w:val="clear" w:color="auto" w:fill="F2D9D8"/>
          </w:tcPr>
          <w:p w14:paraId="73354EEE" w14:textId="77777777" w:rsidR="00897199" w:rsidRPr="00C50AF0" w:rsidRDefault="00897199" w:rsidP="009D7DE6">
            <w:pPr>
              <w:jc w:val="center"/>
              <w:rPr>
                <w:rFonts w:ascii="Arial" w:hAnsi="Arial" w:cs="Arial"/>
                <w:b/>
                <w:bCs/>
                <w:szCs w:val="24"/>
                <w:lang w:val="en-GB"/>
              </w:rPr>
            </w:pPr>
            <w:r w:rsidRPr="00C50AF0">
              <w:rPr>
                <w:rFonts w:ascii="Arial" w:hAnsi="Arial" w:cs="Arial"/>
                <w:b/>
                <w:bCs/>
                <w:szCs w:val="24"/>
                <w:lang w:val="en-GB"/>
              </w:rPr>
              <w:t>Schools</w:t>
            </w:r>
          </w:p>
        </w:tc>
      </w:tr>
      <w:tr w:rsidR="00897199" w:rsidRPr="00C50AF0" w14:paraId="67EE90FE" w14:textId="77777777" w:rsidTr="00DF0E90">
        <w:trPr>
          <w:trHeight w:val="270"/>
        </w:trPr>
        <w:tc>
          <w:tcPr>
            <w:tcW w:w="3022" w:type="dxa"/>
          </w:tcPr>
          <w:p w14:paraId="372FA38B" w14:textId="77777777" w:rsidR="00897199" w:rsidRPr="00C50AF0" w:rsidRDefault="00897199" w:rsidP="00321D62">
            <w:pPr>
              <w:rPr>
                <w:rFonts w:ascii="Arial" w:hAnsi="Arial" w:cs="Arial"/>
                <w:szCs w:val="24"/>
                <w:lang w:val="en-GB"/>
              </w:rPr>
            </w:pPr>
            <w:r w:rsidRPr="00C50AF0">
              <w:rPr>
                <w:rFonts w:ascii="Arial" w:hAnsi="Arial" w:cs="Arial"/>
                <w:szCs w:val="24"/>
                <w:lang w:val="en-GB"/>
              </w:rPr>
              <w:t xml:space="preserve">Divorced </w:t>
            </w:r>
          </w:p>
        </w:tc>
        <w:tc>
          <w:tcPr>
            <w:tcW w:w="3022" w:type="dxa"/>
          </w:tcPr>
          <w:p w14:paraId="39A1CFAE"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3.8%</w:t>
            </w:r>
          </w:p>
        </w:tc>
        <w:tc>
          <w:tcPr>
            <w:tcW w:w="3023" w:type="dxa"/>
          </w:tcPr>
          <w:p w14:paraId="0FA92B4B"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&lt;1%</w:t>
            </w:r>
          </w:p>
        </w:tc>
      </w:tr>
      <w:tr w:rsidR="00897199" w:rsidRPr="00C50AF0" w14:paraId="12396102" w14:textId="77777777" w:rsidTr="00DF0E90">
        <w:trPr>
          <w:trHeight w:val="901"/>
        </w:trPr>
        <w:tc>
          <w:tcPr>
            <w:tcW w:w="3022" w:type="dxa"/>
          </w:tcPr>
          <w:p w14:paraId="463D5BAE" w14:textId="12884336" w:rsidR="00897199" w:rsidRPr="00C50AF0" w:rsidRDefault="00897199" w:rsidP="00321D62">
            <w:pPr>
              <w:rPr>
                <w:rFonts w:ascii="Arial" w:hAnsi="Arial" w:cs="Arial"/>
                <w:szCs w:val="24"/>
                <w:lang w:val="en-GB"/>
              </w:rPr>
            </w:pPr>
            <w:r w:rsidRPr="00C50AF0">
              <w:rPr>
                <w:rFonts w:ascii="Arial" w:hAnsi="Arial" w:cs="Arial"/>
                <w:szCs w:val="24"/>
                <w:lang w:val="en-GB"/>
              </w:rPr>
              <w:t>Former</w:t>
            </w:r>
            <w:r w:rsidR="00DB585C" w:rsidRPr="00C50AF0">
              <w:rPr>
                <w:rFonts w:ascii="Arial" w:hAnsi="Arial" w:cs="Arial"/>
                <w:szCs w:val="24"/>
                <w:lang w:val="en-GB"/>
              </w:rPr>
              <w:t>ly in a</w:t>
            </w:r>
            <w:r w:rsidRPr="00C50AF0">
              <w:rPr>
                <w:rFonts w:ascii="Arial" w:hAnsi="Arial" w:cs="Arial"/>
                <w:szCs w:val="24"/>
                <w:lang w:val="en-GB"/>
              </w:rPr>
              <w:t xml:space="preserve"> civil partnership</w:t>
            </w:r>
            <w:r w:rsidR="00DB585C" w:rsidRPr="00C50AF0">
              <w:rPr>
                <w:rFonts w:ascii="Arial" w:hAnsi="Arial" w:cs="Arial"/>
                <w:szCs w:val="24"/>
                <w:lang w:val="en-GB"/>
              </w:rPr>
              <w:t xml:space="preserve"> that is now legally dissolved</w:t>
            </w:r>
          </w:p>
        </w:tc>
        <w:tc>
          <w:tcPr>
            <w:tcW w:w="3022" w:type="dxa"/>
          </w:tcPr>
          <w:p w14:paraId="3AF30245"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&lt;1%</w:t>
            </w:r>
          </w:p>
        </w:tc>
        <w:tc>
          <w:tcPr>
            <w:tcW w:w="3023" w:type="dxa"/>
          </w:tcPr>
          <w:p w14:paraId="17AAE5AA"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NA</w:t>
            </w:r>
          </w:p>
        </w:tc>
      </w:tr>
      <w:tr w:rsidR="00897199" w:rsidRPr="00C50AF0" w14:paraId="10D38257" w14:textId="77777777" w:rsidTr="00DF0E90">
        <w:trPr>
          <w:trHeight w:val="555"/>
        </w:trPr>
        <w:tc>
          <w:tcPr>
            <w:tcW w:w="3022" w:type="dxa"/>
          </w:tcPr>
          <w:p w14:paraId="3E4B50AF" w14:textId="479AD062" w:rsidR="00897199" w:rsidRPr="00C50AF0" w:rsidRDefault="00DB585C" w:rsidP="00321D62">
            <w:pPr>
              <w:rPr>
                <w:rFonts w:ascii="Arial" w:hAnsi="Arial" w:cs="Arial"/>
                <w:szCs w:val="24"/>
                <w:lang w:val="en-GB"/>
              </w:rPr>
            </w:pPr>
            <w:r w:rsidRPr="00C50AF0">
              <w:rPr>
                <w:rFonts w:ascii="Arial" w:hAnsi="Arial" w:cs="Arial"/>
                <w:szCs w:val="24"/>
                <w:lang w:val="en-GB"/>
              </w:rPr>
              <w:t>In a registered</w:t>
            </w:r>
            <w:r w:rsidR="00897199" w:rsidRPr="00C50AF0">
              <w:rPr>
                <w:rFonts w:ascii="Arial" w:hAnsi="Arial" w:cs="Arial"/>
                <w:szCs w:val="24"/>
                <w:lang w:val="en-GB"/>
              </w:rPr>
              <w:t xml:space="preserve"> civil partnership</w:t>
            </w:r>
          </w:p>
        </w:tc>
        <w:tc>
          <w:tcPr>
            <w:tcW w:w="3022" w:type="dxa"/>
          </w:tcPr>
          <w:p w14:paraId="6A6323EF"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&lt;1%</w:t>
            </w:r>
          </w:p>
        </w:tc>
        <w:tc>
          <w:tcPr>
            <w:tcW w:w="3023" w:type="dxa"/>
          </w:tcPr>
          <w:p w14:paraId="78668A45"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NA</w:t>
            </w:r>
          </w:p>
        </w:tc>
      </w:tr>
      <w:tr w:rsidR="00897199" w:rsidRPr="00C50AF0" w14:paraId="57EADEAD" w14:textId="77777777" w:rsidTr="00DF0E90">
        <w:trPr>
          <w:trHeight w:val="270"/>
        </w:trPr>
        <w:tc>
          <w:tcPr>
            <w:tcW w:w="3022" w:type="dxa"/>
          </w:tcPr>
          <w:p w14:paraId="1D3BEE18" w14:textId="4018C422" w:rsidR="00897199" w:rsidRPr="00C50AF0" w:rsidRDefault="00DB585C" w:rsidP="00321D62">
            <w:pPr>
              <w:rPr>
                <w:rFonts w:ascii="Arial" w:hAnsi="Arial" w:cs="Arial"/>
                <w:szCs w:val="24"/>
                <w:lang w:val="en-GB"/>
              </w:rPr>
            </w:pPr>
            <w:r w:rsidRPr="00C50AF0">
              <w:rPr>
                <w:rFonts w:ascii="Arial" w:hAnsi="Arial" w:cs="Arial"/>
                <w:szCs w:val="24"/>
                <w:lang w:val="en-GB"/>
              </w:rPr>
              <w:t>M</w:t>
            </w:r>
            <w:r w:rsidR="00897199" w:rsidRPr="00C50AF0">
              <w:rPr>
                <w:rFonts w:ascii="Arial" w:hAnsi="Arial" w:cs="Arial"/>
                <w:szCs w:val="24"/>
                <w:lang w:val="en-GB"/>
              </w:rPr>
              <w:t>arried</w:t>
            </w:r>
          </w:p>
        </w:tc>
        <w:tc>
          <w:tcPr>
            <w:tcW w:w="3022" w:type="dxa"/>
          </w:tcPr>
          <w:p w14:paraId="1F29C1D2"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27.4%</w:t>
            </w:r>
          </w:p>
        </w:tc>
        <w:tc>
          <w:tcPr>
            <w:tcW w:w="3023" w:type="dxa"/>
          </w:tcPr>
          <w:p w14:paraId="1FFD6A7C"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18.5%</w:t>
            </w:r>
          </w:p>
        </w:tc>
      </w:tr>
      <w:tr w:rsidR="00897199" w:rsidRPr="00C50AF0" w14:paraId="7941DE5A" w14:textId="77777777" w:rsidTr="00DF0E90">
        <w:trPr>
          <w:trHeight w:val="840"/>
        </w:trPr>
        <w:tc>
          <w:tcPr>
            <w:tcW w:w="3022" w:type="dxa"/>
          </w:tcPr>
          <w:p w14:paraId="686D8590" w14:textId="2FB4668E" w:rsidR="00897199" w:rsidRPr="00C50AF0" w:rsidRDefault="00897199" w:rsidP="00321D62">
            <w:pPr>
              <w:rPr>
                <w:rFonts w:ascii="Arial" w:hAnsi="Arial" w:cs="Arial"/>
                <w:szCs w:val="24"/>
                <w:lang w:val="en-GB"/>
              </w:rPr>
            </w:pPr>
            <w:r w:rsidRPr="00C50AF0">
              <w:rPr>
                <w:rFonts w:ascii="Arial" w:hAnsi="Arial" w:cs="Arial"/>
                <w:szCs w:val="24"/>
                <w:lang w:val="en-GB"/>
              </w:rPr>
              <w:t xml:space="preserve">Never married </w:t>
            </w:r>
            <w:r w:rsidR="00DB585C" w:rsidRPr="00C50AF0">
              <w:rPr>
                <w:rFonts w:ascii="Arial" w:hAnsi="Arial" w:cs="Arial"/>
                <w:szCs w:val="24"/>
                <w:lang w:val="en-GB"/>
              </w:rPr>
              <w:t>and never registered in a civil partnership / single</w:t>
            </w:r>
          </w:p>
        </w:tc>
        <w:tc>
          <w:tcPr>
            <w:tcW w:w="3022" w:type="dxa"/>
          </w:tcPr>
          <w:p w14:paraId="4CA9C2AC"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3.7%</w:t>
            </w:r>
          </w:p>
        </w:tc>
        <w:tc>
          <w:tcPr>
            <w:tcW w:w="3023" w:type="dxa"/>
          </w:tcPr>
          <w:p w14:paraId="279E26C3"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&lt;1%</w:t>
            </w:r>
          </w:p>
        </w:tc>
      </w:tr>
      <w:tr w:rsidR="00897199" w:rsidRPr="00C50AF0" w14:paraId="7E11F412" w14:textId="77777777" w:rsidTr="00DF0E90">
        <w:trPr>
          <w:trHeight w:val="270"/>
        </w:trPr>
        <w:tc>
          <w:tcPr>
            <w:tcW w:w="3022" w:type="dxa"/>
          </w:tcPr>
          <w:p w14:paraId="6EFC28E4" w14:textId="7942CD03" w:rsidR="00897199" w:rsidRPr="00C50AF0" w:rsidRDefault="00DB585C" w:rsidP="00321D62">
            <w:pPr>
              <w:rPr>
                <w:rFonts w:ascii="Arial" w:hAnsi="Arial" w:cs="Arial"/>
                <w:szCs w:val="24"/>
                <w:lang w:val="en-GB"/>
              </w:rPr>
            </w:pPr>
            <w:r w:rsidRPr="00C50AF0">
              <w:rPr>
                <w:rFonts w:ascii="Arial" w:hAnsi="Arial" w:cs="Arial"/>
                <w:szCs w:val="24"/>
                <w:lang w:val="en-GB"/>
              </w:rPr>
              <w:t>Prefer not to say</w:t>
            </w:r>
          </w:p>
        </w:tc>
        <w:tc>
          <w:tcPr>
            <w:tcW w:w="3022" w:type="dxa"/>
          </w:tcPr>
          <w:p w14:paraId="5AB998F4"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1.4%</w:t>
            </w:r>
          </w:p>
        </w:tc>
        <w:tc>
          <w:tcPr>
            <w:tcW w:w="3023" w:type="dxa"/>
          </w:tcPr>
          <w:p w14:paraId="1D2DB8A9"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&lt;1%</w:t>
            </w:r>
          </w:p>
        </w:tc>
      </w:tr>
      <w:tr w:rsidR="00897199" w:rsidRPr="00C50AF0" w14:paraId="330B7B13" w14:textId="77777777" w:rsidTr="00DF0E90">
        <w:trPr>
          <w:trHeight w:val="270"/>
        </w:trPr>
        <w:tc>
          <w:tcPr>
            <w:tcW w:w="3022" w:type="dxa"/>
          </w:tcPr>
          <w:p w14:paraId="11CD5E16" w14:textId="02661704" w:rsidR="00897199" w:rsidRPr="00C50AF0" w:rsidRDefault="00DB585C" w:rsidP="00321D62">
            <w:pPr>
              <w:rPr>
                <w:rFonts w:ascii="Arial" w:hAnsi="Arial" w:cs="Arial"/>
                <w:szCs w:val="24"/>
                <w:lang w:val="en-GB"/>
              </w:rPr>
            </w:pPr>
            <w:r w:rsidRPr="00C50AF0">
              <w:rPr>
                <w:rFonts w:ascii="Arial" w:hAnsi="Arial" w:cs="Arial"/>
                <w:szCs w:val="24"/>
                <w:lang w:val="en-GB"/>
              </w:rPr>
              <w:t>S</w:t>
            </w:r>
            <w:r w:rsidR="00897199" w:rsidRPr="00C50AF0">
              <w:rPr>
                <w:rFonts w:ascii="Arial" w:hAnsi="Arial" w:cs="Arial"/>
                <w:szCs w:val="24"/>
                <w:lang w:val="en-GB"/>
              </w:rPr>
              <w:t>eparated</w:t>
            </w:r>
          </w:p>
        </w:tc>
        <w:tc>
          <w:tcPr>
            <w:tcW w:w="3022" w:type="dxa"/>
          </w:tcPr>
          <w:p w14:paraId="0E9F3C1A"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&lt;1%</w:t>
            </w:r>
          </w:p>
        </w:tc>
        <w:tc>
          <w:tcPr>
            <w:tcW w:w="3023" w:type="dxa"/>
          </w:tcPr>
          <w:p w14:paraId="0DD15736"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&lt;1%</w:t>
            </w:r>
          </w:p>
        </w:tc>
      </w:tr>
      <w:tr w:rsidR="00897199" w:rsidRPr="00C50AF0" w14:paraId="31A1DF9D" w14:textId="77777777" w:rsidTr="00DF0E90">
        <w:trPr>
          <w:trHeight w:val="846"/>
        </w:trPr>
        <w:tc>
          <w:tcPr>
            <w:tcW w:w="3022" w:type="dxa"/>
          </w:tcPr>
          <w:p w14:paraId="5A7D542E" w14:textId="0DDE952C" w:rsidR="00897199" w:rsidRPr="00C50AF0" w:rsidRDefault="00DB585C" w:rsidP="00321D62">
            <w:pPr>
              <w:rPr>
                <w:rFonts w:ascii="Arial" w:hAnsi="Arial" w:cs="Arial"/>
                <w:szCs w:val="24"/>
                <w:lang w:val="en-GB"/>
              </w:rPr>
            </w:pPr>
            <w:r w:rsidRPr="00C50AF0">
              <w:rPr>
                <w:rFonts w:ascii="Arial" w:hAnsi="Arial" w:cs="Arial"/>
                <w:szCs w:val="24"/>
                <w:lang w:val="en-GB"/>
              </w:rPr>
              <w:t>W</w:t>
            </w:r>
            <w:r w:rsidR="00897199" w:rsidRPr="00C50AF0">
              <w:rPr>
                <w:rFonts w:ascii="Arial" w:hAnsi="Arial" w:cs="Arial"/>
                <w:szCs w:val="24"/>
                <w:lang w:val="en-GB"/>
              </w:rPr>
              <w:t>idowed</w:t>
            </w:r>
            <w:r w:rsidRPr="00C50AF0">
              <w:rPr>
                <w:rFonts w:ascii="Arial" w:hAnsi="Arial" w:cs="Arial"/>
                <w:szCs w:val="24"/>
                <w:lang w:val="en-GB"/>
              </w:rPr>
              <w:t xml:space="preserve"> / surviving partner from a registered civil partnership</w:t>
            </w:r>
          </w:p>
        </w:tc>
        <w:tc>
          <w:tcPr>
            <w:tcW w:w="3022" w:type="dxa"/>
          </w:tcPr>
          <w:p w14:paraId="15133F1B"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&lt;1%</w:t>
            </w:r>
          </w:p>
        </w:tc>
        <w:tc>
          <w:tcPr>
            <w:tcW w:w="3023" w:type="dxa"/>
          </w:tcPr>
          <w:p w14:paraId="1E68B2D9"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NA</w:t>
            </w:r>
          </w:p>
        </w:tc>
      </w:tr>
    </w:tbl>
    <w:p w14:paraId="31CC5C25" w14:textId="77777777" w:rsidR="008814EE" w:rsidRPr="00C50AF0" w:rsidRDefault="008814EE"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6A11C323" w14:textId="77777777" w:rsidR="00DB585C" w:rsidRPr="00C50AF0" w:rsidRDefault="00DB585C" w:rsidP="00731D11">
      <w:pPr>
        <w:pStyle w:val="Heading2"/>
        <w:rPr>
          <w:lang w:val="en-GB"/>
        </w:rPr>
      </w:pPr>
      <w:bookmarkStart w:id="94" w:name="_Toc219279401"/>
      <w:r w:rsidRPr="00C50AF0">
        <w:rPr>
          <w:lang w:val="en-GB"/>
        </w:rPr>
        <w:t>Race</w:t>
      </w:r>
      <w:bookmarkStart w:id="95" w:name="_Toc159530502"/>
      <w:bookmarkEnd w:id="94"/>
    </w:p>
    <w:bookmarkEnd w:id="95"/>
    <w:p w14:paraId="46780462" w14:textId="55F40945" w:rsidR="00DB585C" w:rsidRPr="00C50AF0" w:rsidRDefault="00DB585C" w:rsidP="00DB585C">
      <w:pPr>
        <w:rPr>
          <w:rFonts w:ascii="Arial" w:hAnsi="Arial" w:cs="Arial"/>
          <w:szCs w:val="24"/>
        </w:rPr>
      </w:pPr>
      <w:r w:rsidRPr="00C50AF0">
        <w:rPr>
          <w:rFonts w:ascii="Arial" w:hAnsi="Arial" w:cs="Arial"/>
          <w:szCs w:val="24"/>
        </w:rPr>
        <w:t>For race, our prompt is ‘Ethnic origin’</w:t>
      </w:r>
      <w:r w:rsidR="00DF0E90" w:rsidRPr="00C50AF0">
        <w:rPr>
          <w:rFonts w:ascii="Arial" w:hAnsi="Arial" w:cs="Arial"/>
          <w:szCs w:val="24"/>
        </w:rPr>
        <w:t>. There were 628 inputs from WCC and 79 from schools</w:t>
      </w:r>
      <w:r w:rsidRPr="00C50AF0">
        <w:rPr>
          <w:rFonts w:ascii="Arial" w:hAnsi="Arial" w:cs="Arial"/>
          <w:szCs w:val="24"/>
        </w:rPr>
        <w:t xml:space="preserve">. Our </w:t>
      </w:r>
      <w:r w:rsidR="009D7DE6" w:rsidRPr="00C50AF0">
        <w:rPr>
          <w:rFonts w:ascii="Arial" w:hAnsi="Arial" w:cs="Arial"/>
          <w:szCs w:val="24"/>
        </w:rPr>
        <w:t>categories are based on the Census 2021</w:t>
      </w:r>
      <w:r w:rsidRPr="00C50AF0">
        <w:rPr>
          <w:rFonts w:ascii="Arial" w:hAnsi="Arial" w:cs="Arial"/>
          <w:szCs w:val="24"/>
        </w:rPr>
        <w:t xml:space="preserve">, </w:t>
      </w:r>
      <w:proofErr w:type="gramStart"/>
      <w:r w:rsidRPr="00C50AF0">
        <w:rPr>
          <w:rFonts w:ascii="Arial" w:hAnsi="Arial" w:cs="Arial"/>
          <w:szCs w:val="24"/>
        </w:rPr>
        <w:t>in order to</w:t>
      </w:r>
      <w:proofErr w:type="gramEnd"/>
      <w:r w:rsidRPr="00C50AF0">
        <w:rPr>
          <w:rFonts w:ascii="Arial" w:hAnsi="Arial" w:cs="Arial"/>
          <w:szCs w:val="24"/>
        </w:rPr>
        <w:t xml:space="preserve"> provide a baseline of data for the organisation.</w:t>
      </w:r>
    </w:p>
    <w:tbl>
      <w:tblPr>
        <w:tblStyle w:val="TableGrid"/>
        <w:tblW w:w="0" w:type="auto"/>
        <w:tblLook w:val="04A0" w:firstRow="1" w:lastRow="0" w:firstColumn="1" w:lastColumn="0" w:noHBand="0" w:noVBand="1"/>
      </w:tblPr>
      <w:tblGrid>
        <w:gridCol w:w="3117"/>
        <w:gridCol w:w="3118"/>
        <w:gridCol w:w="3118"/>
      </w:tblGrid>
      <w:tr w:rsidR="00DB585C" w:rsidRPr="00C50AF0" w14:paraId="250AE45C" w14:textId="77777777" w:rsidTr="009D7DE6">
        <w:tc>
          <w:tcPr>
            <w:tcW w:w="3117" w:type="dxa"/>
            <w:shd w:val="clear" w:color="auto" w:fill="F2D9D8"/>
          </w:tcPr>
          <w:p w14:paraId="054D084F" w14:textId="77777777" w:rsidR="00DB585C" w:rsidRPr="00C50AF0" w:rsidRDefault="00DB585C" w:rsidP="00321D62">
            <w:pPr>
              <w:rPr>
                <w:rFonts w:ascii="Arial" w:hAnsi="Arial" w:cs="Arial"/>
                <w:b/>
                <w:bCs/>
                <w:szCs w:val="24"/>
                <w:lang w:val="en-GB"/>
              </w:rPr>
            </w:pPr>
            <w:r w:rsidRPr="00C50AF0">
              <w:rPr>
                <w:rFonts w:ascii="Arial" w:hAnsi="Arial" w:cs="Arial"/>
                <w:b/>
                <w:bCs/>
                <w:szCs w:val="24"/>
                <w:lang w:val="en-GB"/>
              </w:rPr>
              <w:t>Race</w:t>
            </w:r>
          </w:p>
        </w:tc>
        <w:tc>
          <w:tcPr>
            <w:tcW w:w="3118" w:type="dxa"/>
            <w:shd w:val="clear" w:color="auto" w:fill="F2D9D8"/>
          </w:tcPr>
          <w:p w14:paraId="774476F8" w14:textId="6247D6B4" w:rsidR="00DB585C" w:rsidRPr="00C50AF0" w:rsidRDefault="00DB585C" w:rsidP="009D7DE6">
            <w:pPr>
              <w:jc w:val="center"/>
              <w:rPr>
                <w:rFonts w:ascii="Arial" w:hAnsi="Arial" w:cs="Arial"/>
                <w:b/>
                <w:bCs/>
                <w:szCs w:val="24"/>
                <w:lang w:val="en-GB"/>
              </w:rPr>
            </w:pPr>
            <w:r w:rsidRPr="00C50AF0">
              <w:rPr>
                <w:rFonts w:ascii="Arial" w:hAnsi="Arial" w:cs="Arial"/>
                <w:b/>
                <w:bCs/>
                <w:szCs w:val="24"/>
                <w:lang w:val="en-GB"/>
              </w:rPr>
              <w:t>WCC</w:t>
            </w:r>
          </w:p>
        </w:tc>
        <w:tc>
          <w:tcPr>
            <w:tcW w:w="3118" w:type="dxa"/>
            <w:shd w:val="clear" w:color="auto" w:fill="F2D9D8"/>
          </w:tcPr>
          <w:p w14:paraId="1894F1BF" w14:textId="1E1D4D8B" w:rsidR="00DB585C" w:rsidRPr="00C50AF0" w:rsidRDefault="00DB585C" w:rsidP="009D7DE6">
            <w:pPr>
              <w:jc w:val="center"/>
              <w:rPr>
                <w:rFonts w:ascii="Arial" w:hAnsi="Arial" w:cs="Arial"/>
                <w:b/>
                <w:bCs/>
                <w:szCs w:val="24"/>
                <w:lang w:val="en-GB"/>
              </w:rPr>
            </w:pPr>
            <w:r w:rsidRPr="00C50AF0">
              <w:rPr>
                <w:rFonts w:ascii="Arial" w:hAnsi="Arial" w:cs="Arial"/>
                <w:b/>
                <w:bCs/>
                <w:szCs w:val="24"/>
                <w:lang w:val="en-GB"/>
              </w:rPr>
              <w:t>Schools</w:t>
            </w:r>
          </w:p>
        </w:tc>
      </w:tr>
      <w:tr w:rsidR="00DB585C" w:rsidRPr="00C50AF0" w14:paraId="6E197743" w14:textId="77777777" w:rsidTr="00DF0E90">
        <w:tc>
          <w:tcPr>
            <w:tcW w:w="3117" w:type="dxa"/>
          </w:tcPr>
          <w:p w14:paraId="2DE76B33" w14:textId="77777777" w:rsidR="00DB585C" w:rsidRPr="00C50AF0" w:rsidRDefault="00DB585C" w:rsidP="00321D62">
            <w:pPr>
              <w:rPr>
                <w:rFonts w:ascii="Arial" w:hAnsi="Arial" w:cs="Arial"/>
                <w:szCs w:val="24"/>
                <w:lang w:val="en-GB"/>
              </w:rPr>
            </w:pPr>
            <w:r w:rsidRPr="00C50AF0">
              <w:rPr>
                <w:rFonts w:ascii="Arial" w:hAnsi="Arial" w:cs="Arial"/>
                <w:szCs w:val="24"/>
                <w:lang w:val="en-GB"/>
              </w:rPr>
              <w:t>Asian other</w:t>
            </w:r>
          </w:p>
        </w:tc>
        <w:tc>
          <w:tcPr>
            <w:tcW w:w="3118" w:type="dxa"/>
          </w:tcPr>
          <w:p w14:paraId="22084BD6"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8" w:type="dxa"/>
          </w:tcPr>
          <w:p w14:paraId="33520F15"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5%</w:t>
            </w:r>
          </w:p>
        </w:tc>
      </w:tr>
      <w:tr w:rsidR="00DB585C" w:rsidRPr="00C50AF0" w14:paraId="60B46884" w14:textId="77777777" w:rsidTr="00DF0E90">
        <w:trPr>
          <w:trHeight w:val="529"/>
        </w:trPr>
        <w:tc>
          <w:tcPr>
            <w:tcW w:w="3117" w:type="dxa"/>
          </w:tcPr>
          <w:p w14:paraId="62747E3E" w14:textId="60EEA510" w:rsidR="00DB585C" w:rsidRPr="00C50AF0" w:rsidRDefault="00DB585C" w:rsidP="00DF0E90">
            <w:pPr>
              <w:rPr>
                <w:rFonts w:ascii="Arial" w:hAnsi="Arial" w:cs="Arial"/>
                <w:szCs w:val="24"/>
                <w:lang w:val="en-GB"/>
              </w:rPr>
            </w:pPr>
            <w:r w:rsidRPr="00C50AF0">
              <w:rPr>
                <w:rFonts w:ascii="Arial" w:hAnsi="Arial" w:cs="Arial"/>
                <w:color w:val="333333"/>
                <w:szCs w:val="24"/>
                <w:lang w:val="en-GB"/>
              </w:rPr>
              <w:t>Asian/Asian Welsh/Asian British Bangladeshi</w:t>
            </w:r>
          </w:p>
        </w:tc>
        <w:tc>
          <w:tcPr>
            <w:tcW w:w="3118" w:type="dxa"/>
          </w:tcPr>
          <w:p w14:paraId="2A1C04AA"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8" w:type="dxa"/>
          </w:tcPr>
          <w:p w14:paraId="0FEBB611"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NA</w:t>
            </w:r>
          </w:p>
        </w:tc>
      </w:tr>
      <w:tr w:rsidR="00DB585C" w:rsidRPr="00C50AF0" w14:paraId="698B320B" w14:textId="77777777" w:rsidTr="00DF0E90">
        <w:tc>
          <w:tcPr>
            <w:tcW w:w="3117" w:type="dxa"/>
          </w:tcPr>
          <w:p w14:paraId="05115A25" w14:textId="3E3F47A8" w:rsidR="00DB585C" w:rsidRPr="00C50AF0" w:rsidRDefault="00DB585C" w:rsidP="00DF0E90">
            <w:pPr>
              <w:rPr>
                <w:rFonts w:ascii="Arial" w:hAnsi="Arial" w:cs="Arial"/>
                <w:szCs w:val="24"/>
                <w:lang w:val="en-GB"/>
              </w:rPr>
            </w:pPr>
            <w:r w:rsidRPr="00C50AF0">
              <w:rPr>
                <w:rFonts w:ascii="Arial" w:hAnsi="Arial" w:cs="Arial"/>
                <w:color w:val="333333"/>
                <w:szCs w:val="24"/>
                <w:lang w:val="en-GB"/>
              </w:rPr>
              <w:t>Asian/Asian Welsh/Asian British Indian</w:t>
            </w:r>
          </w:p>
        </w:tc>
        <w:tc>
          <w:tcPr>
            <w:tcW w:w="3118" w:type="dxa"/>
          </w:tcPr>
          <w:p w14:paraId="05BBF544"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8" w:type="dxa"/>
          </w:tcPr>
          <w:p w14:paraId="16BCF18B"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NA</w:t>
            </w:r>
          </w:p>
        </w:tc>
      </w:tr>
      <w:tr w:rsidR="00DB585C" w:rsidRPr="00C50AF0" w14:paraId="6BC0A339" w14:textId="77777777" w:rsidTr="00DF0E90">
        <w:tc>
          <w:tcPr>
            <w:tcW w:w="3117" w:type="dxa"/>
          </w:tcPr>
          <w:p w14:paraId="080356F5" w14:textId="1CACC0A4" w:rsidR="00DB585C" w:rsidRPr="00C50AF0" w:rsidRDefault="00DB585C" w:rsidP="00DF0E90">
            <w:pPr>
              <w:rPr>
                <w:rFonts w:ascii="Arial" w:hAnsi="Arial" w:cs="Arial"/>
                <w:szCs w:val="24"/>
                <w:lang w:val="en-GB"/>
              </w:rPr>
            </w:pPr>
            <w:r w:rsidRPr="00C50AF0">
              <w:rPr>
                <w:rFonts w:ascii="Arial" w:hAnsi="Arial" w:cs="Arial"/>
                <w:color w:val="333333"/>
                <w:szCs w:val="24"/>
                <w:lang w:val="en-GB"/>
              </w:rPr>
              <w:t>Asian/Asian Welsh/Asian British Pakistani</w:t>
            </w:r>
          </w:p>
        </w:tc>
        <w:tc>
          <w:tcPr>
            <w:tcW w:w="3118" w:type="dxa"/>
          </w:tcPr>
          <w:p w14:paraId="032BBB24"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8" w:type="dxa"/>
          </w:tcPr>
          <w:p w14:paraId="3FB70827"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NA</w:t>
            </w:r>
          </w:p>
        </w:tc>
      </w:tr>
      <w:tr w:rsidR="00DB585C" w:rsidRPr="00C50AF0" w14:paraId="2B9480F8" w14:textId="77777777" w:rsidTr="00DF0E90">
        <w:tc>
          <w:tcPr>
            <w:tcW w:w="3117" w:type="dxa"/>
          </w:tcPr>
          <w:p w14:paraId="5842B77E" w14:textId="77777777" w:rsidR="00DB585C" w:rsidRPr="00C50AF0" w:rsidRDefault="00DB585C" w:rsidP="00321D62">
            <w:pPr>
              <w:rPr>
                <w:rFonts w:ascii="Arial" w:hAnsi="Arial" w:cs="Arial"/>
                <w:szCs w:val="24"/>
                <w:lang w:val="en-GB"/>
              </w:rPr>
            </w:pPr>
            <w:r w:rsidRPr="00C50AF0">
              <w:rPr>
                <w:rFonts w:ascii="Arial" w:hAnsi="Arial" w:cs="Arial"/>
                <w:szCs w:val="24"/>
                <w:lang w:val="en-GB"/>
              </w:rPr>
              <w:t>Black other</w:t>
            </w:r>
          </w:p>
        </w:tc>
        <w:tc>
          <w:tcPr>
            <w:tcW w:w="3118" w:type="dxa"/>
          </w:tcPr>
          <w:p w14:paraId="12864B4C"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8" w:type="dxa"/>
          </w:tcPr>
          <w:p w14:paraId="45035303"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r>
      <w:tr w:rsidR="00DB585C" w:rsidRPr="00C50AF0" w14:paraId="1879F3F4" w14:textId="77777777" w:rsidTr="00DF0E90">
        <w:tc>
          <w:tcPr>
            <w:tcW w:w="3117" w:type="dxa"/>
          </w:tcPr>
          <w:p w14:paraId="3F6841B7" w14:textId="2A67076E" w:rsidR="00DB585C" w:rsidRPr="00C50AF0" w:rsidRDefault="00DB585C" w:rsidP="00DF0E90">
            <w:pPr>
              <w:rPr>
                <w:rFonts w:ascii="Arial" w:hAnsi="Arial" w:cs="Arial"/>
                <w:szCs w:val="24"/>
                <w:lang w:val="en-GB"/>
              </w:rPr>
            </w:pPr>
            <w:r w:rsidRPr="00C50AF0">
              <w:rPr>
                <w:rFonts w:ascii="Arial" w:hAnsi="Arial" w:cs="Arial"/>
                <w:color w:val="333333"/>
                <w:szCs w:val="24"/>
                <w:lang w:val="en-GB"/>
              </w:rPr>
              <w:lastRenderedPageBreak/>
              <w:t>Black/Black Welsh/Black British African</w:t>
            </w:r>
          </w:p>
        </w:tc>
        <w:tc>
          <w:tcPr>
            <w:tcW w:w="3118" w:type="dxa"/>
          </w:tcPr>
          <w:p w14:paraId="1DADF29B"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8" w:type="dxa"/>
          </w:tcPr>
          <w:p w14:paraId="3540F814"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NA</w:t>
            </w:r>
          </w:p>
        </w:tc>
      </w:tr>
      <w:tr w:rsidR="00DB585C" w:rsidRPr="00C50AF0" w14:paraId="0DD7ED73" w14:textId="77777777" w:rsidTr="00DF0E90">
        <w:tc>
          <w:tcPr>
            <w:tcW w:w="3117" w:type="dxa"/>
          </w:tcPr>
          <w:p w14:paraId="5D2C81EB" w14:textId="4D94D51C" w:rsidR="00DB585C" w:rsidRPr="00C50AF0" w:rsidRDefault="00DB585C" w:rsidP="00DF0E90">
            <w:pPr>
              <w:rPr>
                <w:rFonts w:ascii="Arial" w:hAnsi="Arial" w:cs="Arial"/>
                <w:szCs w:val="24"/>
                <w:lang w:val="en-GB"/>
              </w:rPr>
            </w:pPr>
            <w:r w:rsidRPr="00C50AF0">
              <w:rPr>
                <w:rFonts w:ascii="Arial" w:hAnsi="Arial" w:cs="Arial"/>
                <w:color w:val="333333"/>
                <w:szCs w:val="24"/>
                <w:lang w:val="en-GB"/>
              </w:rPr>
              <w:t>Black/Black Welsh/Black British Caribbean</w:t>
            </w:r>
          </w:p>
        </w:tc>
        <w:tc>
          <w:tcPr>
            <w:tcW w:w="3118" w:type="dxa"/>
          </w:tcPr>
          <w:p w14:paraId="0F80F0D6"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8" w:type="dxa"/>
          </w:tcPr>
          <w:p w14:paraId="60A3FAC3"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NA</w:t>
            </w:r>
          </w:p>
        </w:tc>
      </w:tr>
      <w:tr w:rsidR="00DB585C" w:rsidRPr="00C50AF0" w14:paraId="6D2B1D38" w14:textId="77777777" w:rsidTr="00DF0E90">
        <w:tc>
          <w:tcPr>
            <w:tcW w:w="3117" w:type="dxa"/>
          </w:tcPr>
          <w:p w14:paraId="022BF4B4" w14:textId="61C07E51" w:rsidR="00DB585C" w:rsidRPr="00C50AF0" w:rsidRDefault="00DB585C" w:rsidP="00DF0E90">
            <w:pPr>
              <w:rPr>
                <w:rFonts w:ascii="Arial" w:hAnsi="Arial" w:cs="Arial"/>
                <w:szCs w:val="24"/>
                <w:lang w:val="en-GB"/>
              </w:rPr>
            </w:pPr>
            <w:r w:rsidRPr="00C50AF0">
              <w:rPr>
                <w:rFonts w:ascii="Arial" w:hAnsi="Arial" w:cs="Arial"/>
                <w:color w:val="333333"/>
                <w:szCs w:val="24"/>
                <w:lang w:val="en-GB"/>
              </w:rPr>
              <w:t>Mixed or Multiple ethnicity other</w:t>
            </w:r>
          </w:p>
        </w:tc>
        <w:tc>
          <w:tcPr>
            <w:tcW w:w="3118" w:type="dxa"/>
          </w:tcPr>
          <w:p w14:paraId="6B574AB8"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8" w:type="dxa"/>
          </w:tcPr>
          <w:p w14:paraId="0EDA70EE"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NA</w:t>
            </w:r>
          </w:p>
        </w:tc>
      </w:tr>
      <w:tr w:rsidR="00DB585C" w:rsidRPr="00C50AF0" w14:paraId="2DAA0D97" w14:textId="77777777" w:rsidTr="00DF0E90">
        <w:tc>
          <w:tcPr>
            <w:tcW w:w="3117" w:type="dxa"/>
          </w:tcPr>
          <w:p w14:paraId="4C191028" w14:textId="30BADFE3" w:rsidR="00DB585C" w:rsidRPr="00C50AF0" w:rsidRDefault="00DB585C" w:rsidP="00DF0E90">
            <w:pPr>
              <w:rPr>
                <w:rFonts w:ascii="Arial" w:hAnsi="Arial" w:cs="Arial"/>
                <w:szCs w:val="24"/>
                <w:lang w:val="en-GB"/>
              </w:rPr>
            </w:pPr>
            <w:r w:rsidRPr="00C50AF0">
              <w:rPr>
                <w:rFonts w:ascii="Arial" w:hAnsi="Arial" w:cs="Arial"/>
                <w:color w:val="333333"/>
                <w:szCs w:val="24"/>
                <w:lang w:val="en-GB"/>
              </w:rPr>
              <w:t>Mixed or Multiple ethnicity White and Asian</w:t>
            </w:r>
          </w:p>
        </w:tc>
        <w:tc>
          <w:tcPr>
            <w:tcW w:w="3118" w:type="dxa"/>
          </w:tcPr>
          <w:p w14:paraId="788DAA64"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8" w:type="dxa"/>
          </w:tcPr>
          <w:p w14:paraId="6DCEB2B0"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NA</w:t>
            </w:r>
          </w:p>
        </w:tc>
      </w:tr>
      <w:tr w:rsidR="00DB585C" w:rsidRPr="00C50AF0" w14:paraId="14B2A567" w14:textId="77777777" w:rsidTr="00DF0E90">
        <w:tc>
          <w:tcPr>
            <w:tcW w:w="3117" w:type="dxa"/>
          </w:tcPr>
          <w:p w14:paraId="4F58FDFB" w14:textId="0C2BE7FA" w:rsidR="00DB585C" w:rsidRPr="00C50AF0" w:rsidRDefault="00DB585C" w:rsidP="00DF0E90">
            <w:pPr>
              <w:rPr>
                <w:rFonts w:ascii="Arial" w:hAnsi="Arial" w:cs="Arial"/>
                <w:szCs w:val="24"/>
                <w:lang w:val="en-GB"/>
              </w:rPr>
            </w:pPr>
            <w:r w:rsidRPr="00C50AF0">
              <w:rPr>
                <w:rFonts w:ascii="Arial" w:hAnsi="Arial" w:cs="Arial"/>
                <w:color w:val="333333"/>
                <w:szCs w:val="24"/>
                <w:lang w:val="en-GB"/>
              </w:rPr>
              <w:t>Mixed or Multiple ethnicity White and Black Caribbean</w:t>
            </w:r>
          </w:p>
        </w:tc>
        <w:tc>
          <w:tcPr>
            <w:tcW w:w="3118" w:type="dxa"/>
          </w:tcPr>
          <w:p w14:paraId="24146186"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8" w:type="dxa"/>
          </w:tcPr>
          <w:p w14:paraId="3CEE1544"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NA</w:t>
            </w:r>
          </w:p>
        </w:tc>
      </w:tr>
      <w:tr w:rsidR="00DB585C" w:rsidRPr="00C50AF0" w14:paraId="6F776A5C" w14:textId="77777777" w:rsidTr="00DF0E90">
        <w:tc>
          <w:tcPr>
            <w:tcW w:w="3117" w:type="dxa"/>
          </w:tcPr>
          <w:p w14:paraId="5FE9F0F9" w14:textId="0B6F1380" w:rsidR="00DB585C" w:rsidRPr="00C50AF0" w:rsidRDefault="00DB585C" w:rsidP="00DF0E90">
            <w:pPr>
              <w:rPr>
                <w:rFonts w:ascii="Arial" w:hAnsi="Arial" w:cs="Arial"/>
                <w:szCs w:val="24"/>
                <w:lang w:val="en-GB"/>
              </w:rPr>
            </w:pPr>
            <w:proofErr w:type="gramStart"/>
            <w:r w:rsidRPr="00C50AF0">
              <w:rPr>
                <w:rFonts w:ascii="Arial" w:hAnsi="Arial" w:cs="Arial"/>
                <w:color w:val="333333"/>
                <w:szCs w:val="24"/>
                <w:lang w:val="en-GB"/>
              </w:rPr>
              <w:t>Other</w:t>
            </w:r>
            <w:proofErr w:type="gramEnd"/>
            <w:r w:rsidRPr="00C50AF0">
              <w:rPr>
                <w:rFonts w:ascii="Arial" w:hAnsi="Arial" w:cs="Arial"/>
                <w:color w:val="333333"/>
                <w:szCs w:val="24"/>
                <w:lang w:val="en-GB"/>
              </w:rPr>
              <w:t xml:space="preserve"> ethnicity / ethnic group</w:t>
            </w:r>
          </w:p>
        </w:tc>
        <w:tc>
          <w:tcPr>
            <w:tcW w:w="3118" w:type="dxa"/>
          </w:tcPr>
          <w:p w14:paraId="2CCE7CB1"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8" w:type="dxa"/>
          </w:tcPr>
          <w:p w14:paraId="08924BED"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NA</w:t>
            </w:r>
          </w:p>
        </w:tc>
      </w:tr>
      <w:tr w:rsidR="00DB585C" w:rsidRPr="00C50AF0" w14:paraId="4B4E8A74" w14:textId="77777777" w:rsidTr="00DF0E90">
        <w:tc>
          <w:tcPr>
            <w:tcW w:w="3117" w:type="dxa"/>
          </w:tcPr>
          <w:p w14:paraId="53382C27" w14:textId="77777777" w:rsidR="00DB585C" w:rsidRPr="00C50AF0" w:rsidRDefault="00DB585C" w:rsidP="00321D62">
            <w:pPr>
              <w:rPr>
                <w:rFonts w:ascii="Arial" w:hAnsi="Arial" w:cs="Arial"/>
                <w:szCs w:val="24"/>
                <w:lang w:val="en-GB"/>
              </w:rPr>
            </w:pPr>
            <w:r w:rsidRPr="00C50AF0">
              <w:rPr>
                <w:rFonts w:ascii="Arial" w:hAnsi="Arial" w:cs="Arial"/>
                <w:szCs w:val="24"/>
                <w:lang w:val="en-GB"/>
              </w:rPr>
              <w:t>White Irish</w:t>
            </w:r>
          </w:p>
        </w:tc>
        <w:tc>
          <w:tcPr>
            <w:tcW w:w="3118" w:type="dxa"/>
          </w:tcPr>
          <w:p w14:paraId="2D02C131"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1.8%</w:t>
            </w:r>
          </w:p>
        </w:tc>
        <w:tc>
          <w:tcPr>
            <w:tcW w:w="3118" w:type="dxa"/>
          </w:tcPr>
          <w:p w14:paraId="5DBA334A"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8.9%</w:t>
            </w:r>
          </w:p>
        </w:tc>
      </w:tr>
      <w:tr w:rsidR="00DB585C" w:rsidRPr="00C50AF0" w14:paraId="5241CDFB" w14:textId="77777777" w:rsidTr="00DF0E90">
        <w:tc>
          <w:tcPr>
            <w:tcW w:w="3117" w:type="dxa"/>
          </w:tcPr>
          <w:p w14:paraId="1F22658D" w14:textId="77777777" w:rsidR="00DB585C" w:rsidRPr="00C50AF0" w:rsidRDefault="00DB585C" w:rsidP="00321D62">
            <w:pPr>
              <w:rPr>
                <w:rFonts w:ascii="Arial" w:hAnsi="Arial" w:cs="Arial"/>
                <w:szCs w:val="24"/>
                <w:lang w:val="en-GB"/>
              </w:rPr>
            </w:pPr>
            <w:r w:rsidRPr="00C50AF0">
              <w:rPr>
                <w:rFonts w:ascii="Arial" w:hAnsi="Arial" w:cs="Arial"/>
                <w:szCs w:val="24"/>
                <w:lang w:val="en-GB"/>
              </w:rPr>
              <w:t>White other</w:t>
            </w:r>
          </w:p>
        </w:tc>
        <w:tc>
          <w:tcPr>
            <w:tcW w:w="3118" w:type="dxa"/>
          </w:tcPr>
          <w:p w14:paraId="059E8ACC"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8.9%</w:t>
            </w:r>
          </w:p>
        </w:tc>
        <w:tc>
          <w:tcPr>
            <w:tcW w:w="3118" w:type="dxa"/>
          </w:tcPr>
          <w:p w14:paraId="2E3F6CE8"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26.6%</w:t>
            </w:r>
          </w:p>
        </w:tc>
      </w:tr>
      <w:tr w:rsidR="00DB585C" w:rsidRPr="00C50AF0" w14:paraId="2FDD50DD" w14:textId="77777777" w:rsidTr="00DF0E90">
        <w:tc>
          <w:tcPr>
            <w:tcW w:w="3117" w:type="dxa"/>
          </w:tcPr>
          <w:p w14:paraId="1923AFEE" w14:textId="3F4BD963" w:rsidR="00DB585C" w:rsidRPr="00C50AF0" w:rsidRDefault="00DB585C" w:rsidP="00DF0E90">
            <w:pPr>
              <w:rPr>
                <w:rFonts w:ascii="Arial" w:hAnsi="Arial" w:cs="Arial"/>
                <w:szCs w:val="24"/>
                <w:lang w:val="en-GB"/>
              </w:rPr>
            </w:pPr>
            <w:r w:rsidRPr="00C50AF0">
              <w:rPr>
                <w:rFonts w:ascii="Arial" w:hAnsi="Arial" w:cs="Arial"/>
                <w:color w:val="333333"/>
                <w:szCs w:val="24"/>
                <w:lang w:val="en-GB"/>
              </w:rPr>
              <w:t>White/White English, Scottish, Welsh, Northern Irish, British</w:t>
            </w:r>
          </w:p>
        </w:tc>
        <w:tc>
          <w:tcPr>
            <w:tcW w:w="3118" w:type="dxa"/>
          </w:tcPr>
          <w:p w14:paraId="0920F55C"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81.8%</w:t>
            </w:r>
          </w:p>
        </w:tc>
        <w:tc>
          <w:tcPr>
            <w:tcW w:w="3118" w:type="dxa"/>
          </w:tcPr>
          <w:p w14:paraId="5071913A"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58.2%</w:t>
            </w:r>
          </w:p>
        </w:tc>
      </w:tr>
    </w:tbl>
    <w:p w14:paraId="354D1B01" w14:textId="77777777" w:rsidR="00DB585C" w:rsidRPr="00C50AF0" w:rsidRDefault="00DB585C"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128CC312" w14:textId="77777777" w:rsidR="00DB585C" w:rsidRPr="00C50AF0" w:rsidRDefault="00DB585C" w:rsidP="00731D11">
      <w:pPr>
        <w:pStyle w:val="Heading2"/>
        <w:rPr>
          <w:lang w:val="en-GB"/>
        </w:rPr>
      </w:pPr>
      <w:bookmarkStart w:id="96" w:name="_Toc219279402"/>
      <w:r w:rsidRPr="00C50AF0">
        <w:rPr>
          <w:lang w:val="en-GB"/>
        </w:rPr>
        <w:t>Religion</w:t>
      </w:r>
      <w:bookmarkEnd w:id="96"/>
      <w:r w:rsidRPr="00C50AF0">
        <w:rPr>
          <w:lang w:val="en-GB"/>
        </w:rPr>
        <w:t xml:space="preserve"> </w:t>
      </w:r>
    </w:p>
    <w:p w14:paraId="31206151" w14:textId="46D700EE" w:rsidR="00DB585C" w:rsidRPr="00C50AF0" w:rsidRDefault="00DB585C" w:rsidP="00DB585C">
      <w:pPr>
        <w:rPr>
          <w:rFonts w:ascii="Arial" w:hAnsi="Arial" w:cs="Arial"/>
          <w:szCs w:val="24"/>
        </w:rPr>
      </w:pPr>
      <w:r w:rsidRPr="00C50AF0">
        <w:rPr>
          <w:rFonts w:ascii="Arial" w:hAnsi="Arial" w:cs="Arial"/>
          <w:szCs w:val="24"/>
        </w:rPr>
        <w:t xml:space="preserve">For religion and/or belief, our question and </w:t>
      </w:r>
      <w:r w:rsidR="009D7DE6" w:rsidRPr="00C50AF0">
        <w:rPr>
          <w:rFonts w:ascii="Arial" w:hAnsi="Arial" w:cs="Arial"/>
          <w:szCs w:val="24"/>
        </w:rPr>
        <w:t>categories are based on the Census 2021</w:t>
      </w:r>
      <w:r w:rsidRPr="00C50AF0">
        <w:rPr>
          <w:rFonts w:ascii="Arial" w:hAnsi="Arial" w:cs="Arial"/>
          <w:szCs w:val="24"/>
        </w:rPr>
        <w:t xml:space="preserve">, </w:t>
      </w:r>
      <w:proofErr w:type="gramStart"/>
      <w:r w:rsidRPr="00C50AF0">
        <w:rPr>
          <w:rFonts w:ascii="Arial" w:hAnsi="Arial" w:cs="Arial"/>
          <w:szCs w:val="24"/>
        </w:rPr>
        <w:t>in order to</w:t>
      </w:r>
      <w:proofErr w:type="gramEnd"/>
      <w:r w:rsidRPr="00C50AF0">
        <w:rPr>
          <w:rFonts w:ascii="Arial" w:hAnsi="Arial" w:cs="Arial"/>
          <w:szCs w:val="24"/>
        </w:rPr>
        <w:t xml:space="preserve"> provide a baseline of data for the organisation.</w:t>
      </w:r>
    </w:p>
    <w:tbl>
      <w:tblPr>
        <w:tblStyle w:val="TableGrid"/>
        <w:tblW w:w="0" w:type="auto"/>
        <w:tblLook w:val="04A0" w:firstRow="1" w:lastRow="0" w:firstColumn="1" w:lastColumn="0" w:noHBand="0" w:noVBand="1"/>
      </w:tblPr>
      <w:tblGrid>
        <w:gridCol w:w="3117"/>
        <w:gridCol w:w="3117"/>
        <w:gridCol w:w="3117"/>
      </w:tblGrid>
      <w:tr w:rsidR="00DB585C" w:rsidRPr="00C50AF0" w14:paraId="38B0B941" w14:textId="77777777" w:rsidTr="009D7DE6">
        <w:tc>
          <w:tcPr>
            <w:tcW w:w="3117" w:type="dxa"/>
            <w:shd w:val="clear" w:color="auto" w:fill="F2D9D8"/>
          </w:tcPr>
          <w:p w14:paraId="4242382B" w14:textId="77777777" w:rsidR="00DB585C" w:rsidRPr="00C50AF0" w:rsidRDefault="00DB585C" w:rsidP="00321D62">
            <w:pPr>
              <w:rPr>
                <w:rFonts w:ascii="Arial" w:hAnsi="Arial" w:cs="Arial"/>
                <w:b/>
                <w:bCs/>
                <w:szCs w:val="24"/>
                <w:lang w:val="en-GB"/>
              </w:rPr>
            </w:pPr>
            <w:r w:rsidRPr="00C50AF0">
              <w:rPr>
                <w:rFonts w:ascii="Arial" w:hAnsi="Arial" w:cs="Arial"/>
                <w:b/>
                <w:bCs/>
                <w:szCs w:val="24"/>
                <w:lang w:val="en-GB"/>
              </w:rPr>
              <w:t>Religion and/or belief</w:t>
            </w:r>
          </w:p>
        </w:tc>
        <w:tc>
          <w:tcPr>
            <w:tcW w:w="3117" w:type="dxa"/>
            <w:shd w:val="clear" w:color="auto" w:fill="F2D9D8"/>
          </w:tcPr>
          <w:p w14:paraId="01719800" w14:textId="77777777" w:rsidR="00DB585C" w:rsidRPr="00C50AF0" w:rsidRDefault="00DB585C" w:rsidP="009D7DE6">
            <w:pPr>
              <w:jc w:val="center"/>
              <w:rPr>
                <w:rFonts w:ascii="Arial" w:hAnsi="Arial" w:cs="Arial"/>
                <w:b/>
                <w:bCs/>
                <w:szCs w:val="24"/>
                <w:lang w:val="en-GB"/>
              </w:rPr>
            </w:pPr>
            <w:r w:rsidRPr="00C50AF0">
              <w:rPr>
                <w:rFonts w:ascii="Arial" w:hAnsi="Arial" w:cs="Arial"/>
                <w:b/>
                <w:bCs/>
                <w:szCs w:val="24"/>
                <w:lang w:val="en-GB"/>
              </w:rPr>
              <w:t>WCC</w:t>
            </w:r>
          </w:p>
        </w:tc>
        <w:tc>
          <w:tcPr>
            <w:tcW w:w="3117" w:type="dxa"/>
            <w:shd w:val="clear" w:color="auto" w:fill="F2D9D8"/>
          </w:tcPr>
          <w:p w14:paraId="7DE0EB53" w14:textId="77777777" w:rsidR="00DB585C" w:rsidRPr="00C50AF0" w:rsidRDefault="00DB585C" w:rsidP="009D7DE6">
            <w:pPr>
              <w:jc w:val="center"/>
              <w:rPr>
                <w:rFonts w:ascii="Arial" w:hAnsi="Arial" w:cs="Arial"/>
                <w:b/>
                <w:bCs/>
                <w:szCs w:val="24"/>
                <w:lang w:val="en-GB"/>
              </w:rPr>
            </w:pPr>
            <w:r w:rsidRPr="00C50AF0">
              <w:rPr>
                <w:rFonts w:ascii="Arial" w:hAnsi="Arial" w:cs="Arial"/>
                <w:b/>
                <w:bCs/>
                <w:szCs w:val="24"/>
                <w:lang w:val="en-GB"/>
              </w:rPr>
              <w:t>Schools</w:t>
            </w:r>
          </w:p>
        </w:tc>
      </w:tr>
      <w:tr w:rsidR="00DB585C" w:rsidRPr="00C50AF0" w14:paraId="058B465E" w14:textId="77777777" w:rsidTr="00DF0E90">
        <w:tc>
          <w:tcPr>
            <w:tcW w:w="3117" w:type="dxa"/>
          </w:tcPr>
          <w:p w14:paraId="6EBFB96B" w14:textId="77777777" w:rsidR="00DB585C" w:rsidRPr="00C50AF0" w:rsidRDefault="00DB585C" w:rsidP="00321D62">
            <w:pPr>
              <w:rPr>
                <w:rFonts w:ascii="Arial" w:hAnsi="Arial" w:cs="Arial"/>
                <w:szCs w:val="24"/>
                <w:lang w:val="en-GB"/>
              </w:rPr>
            </w:pPr>
            <w:r w:rsidRPr="00C50AF0">
              <w:rPr>
                <w:rFonts w:ascii="Arial" w:hAnsi="Arial" w:cs="Arial"/>
                <w:szCs w:val="24"/>
                <w:lang w:val="en-GB"/>
              </w:rPr>
              <w:t>Buddhist</w:t>
            </w:r>
          </w:p>
        </w:tc>
        <w:tc>
          <w:tcPr>
            <w:tcW w:w="3117" w:type="dxa"/>
          </w:tcPr>
          <w:p w14:paraId="4C3930A9"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7" w:type="dxa"/>
          </w:tcPr>
          <w:p w14:paraId="490CA7B9"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NA</w:t>
            </w:r>
          </w:p>
        </w:tc>
      </w:tr>
      <w:tr w:rsidR="00DB585C" w:rsidRPr="00C50AF0" w14:paraId="74362C73" w14:textId="77777777" w:rsidTr="00DF0E90">
        <w:tc>
          <w:tcPr>
            <w:tcW w:w="3117" w:type="dxa"/>
          </w:tcPr>
          <w:p w14:paraId="4B1735AD" w14:textId="77777777" w:rsidR="00DB585C" w:rsidRPr="00C50AF0" w:rsidRDefault="00DB585C" w:rsidP="00321D62">
            <w:pPr>
              <w:rPr>
                <w:rFonts w:ascii="Arial" w:hAnsi="Arial" w:cs="Arial"/>
                <w:szCs w:val="24"/>
                <w:lang w:val="en-GB"/>
              </w:rPr>
            </w:pPr>
            <w:r w:rsidRPr="00C50AF0">
              <w:rPr>
                <w:rFonts w:ascii="Arial" w:hAnsi="Arial" w:cs="Arial"/>
                <w:szCs w:val="24"/>
                <w:lang w:val="en-GB"/>
              </w:rPr>
              <w:t>Christian</w:t>
            </w:r>
          </w:p>
        </w:tc>
        <w:tc>
          <w:tcPr>
            <w:tcW w:w="3117" w:type="dxa"/>
          </w:tcPr>
          <w:p w14:paraId="54730A29"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7.2%</w:t>
            </w:r>
          </w:p>
        </w:tc>
        <w:tc>
          <w:tcPr>
            <w:tcW w:w="3117" w:type="dxa"/>
          </w:tcPr>
          <w:p w14:paraId="5C599857"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r>
      <w:tr w:rsidR="00DB585C" w:rsidRPr="00C50AF0" w14:paraId="6BB0F76C" w14:textId="77777777" w:rsidTr="00DF0E90">
        <w:tc>
          <w:tcPr>
            <w:tcW w:w="3117" w:type="dxa"/>
          </w:tcPr>
          <w:p w14:paraId="5D5438BA" w14:textId="77777777" w:rsidR="00DB585C" w:rsidRPr="00C50AF0" w:rsidRDefault="00DB585C" w:rsidP="00321D62">
            <w:pPr>
              <w:rPr>
                <w:rFonts w:ascii="Arial" w:hAnsi="Arial" w:cs="Arial"/>
                <w:szCs w:val="24"/>
                <w:lang w:val="en-GB"/>
              </w:rPr>
            </w:pPr>
            <w:r w:rsidRPr="00C50AF0">
              <w:rPr>
                <w:rFonts w:ascii="Arial" w:hAnsi="Arial" w:cs="Arial"/>
                <w:szCs w:val="24"/>
                <w:lang w:val="en-GB"/>
              </w:rPr>
              <w:t>Hindu</w:t>
            </w:r>
          </w:p>
        </w:tc>
        <w:tc>
          <w:tcPr>
            <w:tcW w:w="3117" w:type="dxa"/>
          </w:tcPr>
          <w:p w14:paraId="031128A4"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7" w:type="dxa"/>
          </w:tcPr>
          <w:p w14:paraId="4450D2BA"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NA</w:t>
            </w:r>
          </w:p>
        </w:tc>
      </w:tr>
      <w:tr w:rsidR="00DB585C" w:rsidRPr="00C50AF0" w14:paraId="7C1E3363" w14:textId="77777777" w:rsidTr="00DF0E90">
        <w:tc>
          <w:tcPr>
            <w:tcW w:w="3117" w:type="dxa"/>
          </w:tcPr>
          <w:p w14:paraId="7F10D082" w14:textId="77777777" w:rsidR="00DB585C" w:rsidRPr="00C50AF0" w:rsidRDefault="00DB585C" w:rsidP="00321D62">
            <w:pPr>
              <w:rPr>
                <w:rFonts w:ascii="Arial" w:hAnsi="Arial" w:cs="Arial"/>
                <w:szCs w:val="24"/>
                <w:lang w:val="en-GB"/>
              </w:rPr>
            </w:pPr>
            <w:r w:rsidRPr="00C50AF0">
              <w:rPr>
                <w:rFonts w:ascii="Arial" w:hAnsi="Arial" w:cs="Arial"/>
                <w:szCs w:val="24"/>
                <w:lang w:val="en-GB"/>
              </w:rPr>
              <w:t>Muslim</w:t>
            </w:r>
          </w:p>
        </w:tc>
        <w:tc>
          <w:tcPr>
            <w:tcW w:w="3117" w:type="dxa"/>
          </w:tcPr>
          <w:p w14:paraId="431C092E"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7" w:type="dxa"/>
          </w:tcPr>
          <w:p w14:paraId="25991097"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r>
      <w:tr w:rsidR="00DB585C" w:rsidRPr="00C50AF0" w14:paraId="653DAE26" w14:textId="77777777" w:rsidTr="00DF0E90">
        <w:tc>
          <w:tcPr>
            <w:tcW w:w="3117" w:type="dxa"/>
          </w:tcPr>
          <w:p w14:paraId="2DA6688F" w14:textId="77777777" w:rsidR="00DB585C" w:rsidRPr="00C50AF0" w:rsidRDefault="00DB585C" w:rsidP="00321D62">
            <w:pPr>
              <w:rPr>
                <w:rFonts w:ascii="Arial" w:hAnsi="Arial" w:cs="Arial"/>
                <w:szCs w:val="24"/>
                <w:lang w:val="en-GB"/>
              </w:rPr>
            </w:pPr>
            <w:r w:rsidRPr="00C50AF0">
              <w:rPr>
                <w:rFonts w:ascii="Arial" w:hAnsi="Arial" w:cs="Arial"/>
                <w:szCs w:val="24"/>
                <w:lang w:val="en-GB"/>
              </w:rPr>
              <w:t>No religion</w:t>
            </w:r>
          </w:p>
        </w:tc>
        <w:tc>
          <w:tcPr>
            <w:tcW w:w="3117" w:type="dxa"/>
          </w:tcPr>
          <w:p w14:paraId="6405F8B5"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11.4%</w:t>
            </w:r>
          </w:p>
        </w:tc>
        <w:tc>
          <w:tcPr>
            <w:tcW w:w="3117" w:type="dxa"/>
          </w:tcPr>
          <w:p w14:paraId="542331E3"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1.4%</w:t>
            </w:r>
          </w:p>
        </w:tc>
      </w:tr>
      <w:tr w:rsidR="00DB585C" w:rsidRPr="00C50AF0" w14:paraId="74398365" w14:textId="77777777" w:rsidTr="00DF0E90">
        <w:tc>
          <w:tcPr>
            <w:tcW w:w="3117" w:type="dxa"/>
          </w:tcPr>
          <w:p w14:paraId="0A4EDC19" w14:textId="77777777" w:rsidR="00DB585C" w:rsidRPr="00C50AF0" w:rsidRDefault="00DB585C" w:rsidP="00321D62">
            <w:pPr>
              <w:rPr>
                <w:rFonts w:ascii="Arial" w:hAnsi="Arial" w:cs="Arial"/>
                <w:szCs w:val="24"/>
                <w:lang w:val="en-GB"/>
              </w:rPr>
            </w:pPr>
            <w:r w:rsidRPr="00C50AF0">
              <w:rPr>
                <w:rFonts w:ascii="Arial" w:hAnsi="Arial" w:cs="Arial"/>
                <w:szCs w:val="24"/>
                <w:lang w:val="en-GB"/>
              </w:rPr>
              <w:t>Other not listed</w:t>
            </w:r>
          </w:p>
        </w:tc>
        <w:tc>
          <w:tcPr>
            <w:tcW w:w="3117" w:type="dxa"/>
          </w:tcPr>
          <w:p w14:paraId="0E5E5AF7"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7" w:type="dxa"/>
          </w:tcPr>
          <w:p w14:paraId="54D46BD4"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r>
      <w:tr w:rsidR="00DB585C" w:rsidRPr="00C50AF0" w14:paraId="40456CCC" w14:textId="77777777" w:rsidTr="00DF0E90">
        <w:tc>
          <w:tcPr>
            <w:tcW w:w="3117" w:type="dxa"/>
          </w:tcPr>
          <w:p w14:paraId="5D72C2A9" w14:textId="401E10B8" w:rsidR="00DB585C" w:rsidRPr="00C50AF0" w:rsidRDefault="00DB585C" w:rsidP="00321D62">
            <w:pPr>
              <w:rPr>
                <w:rFonts w:ascii="Arial" w:hAnsi="Arial" w:cs="Arial"/>
                <w:szCs w:val="24"/>
                <w:lang w:val="en-GB"/>
              </w:rPr>
            </w:pPr>
            <w:r w:rsidRPr="00C50AF0">
              <w:rPr>
                <w:rFonts w:ascii="Arial" w:hAnsi="Arial" w:cs="Arial"/>
                <w:szCs w:val="24"/>
                <w:lang w:val="en-GB"/>
              </w:rPr>
              <w:t>P</w:t>
            </w:r>
            <w:r w:rsidR="00E77C45" w:rsidRPr="00C50AF0">
              <w:rPr>
                <w:rFonts w:ascii="Arial" w:hAnsi="Arial" w:cs="Arial"/>
                <w:szCs w:val="24"/>
                <w:lang w:val="en-GB"/>
              </w:rPr>
              <w:t>refer not to say</w:t>
            </w:r>
          </w:p>
        </w:tc>
        <w:tc>
          <w:tcPr>
            <w:tcW w:w="3117" w:type="dxa"/>
          </w:tcPr>
          <w:p w14:paraId="16A2A8BC"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1.1%</w:t>
            </w:r>
          </w:p>
        </w:tc>
        <w:tc>
          <w:tcPr>
            <w:tcW w:w="3117" w:type="dxa"/>
          </w:tcPr>
          <w:p w14:paraId="792FF7E1"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r>
      <w:tr w:rsidR="00DB585C" w:rsidRPr="00C50AF0" w14:paraId="5CAD7065" w14:textId="77777777" w:rsidTr="00DF0E90">
        <w:tc>
          <w:tcPr>
            <w:tcW w:w="3117" w:type="dxa"/>
          </w:tcPr>
          <w:p w14:paraId="426BA3E7" w14:textId="77777777" w:rsidR="00DB585C" w:rsidRPr="00C50AF0" w:rsidRDefault="00DB585C" w:rsidP="00321D62">
            <w:pPr>
              <w:rPr>
                <w:rFonts w:ascii="Arial" w:hAnsi="Arial" w:cs="Arial"/>
                <w:szCs w:val="24"/>
                <w:lang w:val="en-GB"/>
              </w:rPr>
            </w:pPr>
            <w:r w:rsidRPr="00C50AF0">
              <w:rPr>
                <w:rFonts w:ascii="Arial" w:hAnsi="Arial" w:cs="Arial"/>
                <w:szCs w:val="24"/>
                <w:lang w:val="en-GB"/>
              </w:rPr>
              <w:t>Sikh</w:t>
            </w:r>
          </w:p>
        </w:tc>
        <w:tc>
          <w:tcPr>
            <w:tcW w:w="3117" w:type="dxa"/>
          </w:tcPr>
          <w:p w14:paraId="367BADEF"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&lt;1%</w:t>
            </w:r>
          </w:p>
        </w:tc>
        <w:tc>
          <w:tcPr>
            <w:tcW w:w="3117" w:type="dxa"/>
          </w:tcPr>
          <w:p w14:paraId="41CC7B92" w14:textId="77777777" w:rsidR="00DB585C" w:rsidRPr="00C50AF0" w:rsidRDefault="00DB585C" w:rsidP="009D7DE6">
            <w:pPr>
              <w:jc w:val="center"/>
              <w:rPr>
                <w:rFonts w:ascii="Arial" w:hAnsi="Arial" w:cs="Arial"/>
                <w:szCs w:val="24"/>
                <w:lang w:val="en-GB"/>
              </w:rPr>
            </w:pPr>
            <w:r w:rsidRPr="00C50AF0">
              <w:rPr>
                <w:rFonts w:ascii="Arial" w:hAnsi="Arial" w:cs="Arial"/>
                <w:szCs w:val="24"/>
                <w:lang w:val="en-GB"/>
              </w:rPr>
              <w:t>NA</w:t>
            </w:r>
          </w:p>
        </w:tc>
      </w:tr>
    </w:tbl>
    <w:p w14:paraId="09E0DD0C" w14:textId="77777777" w:rsidR="00DB585C" w:rsidRPr="00C50AF0" w:rsidRDefault="00DB585C"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39C3DF23" w14:textId="0F8F4BDE" w:rsidR="00B90984" w:rsidRPr="00C50AF0" w:rsidRDefault="00DD7DBD" w:rsidP="00731D11">
      <w:pPr>
        <w:pStyle w:val="Heading2"/>
        <w:rPr>
          <w:lang w:val="en-GB"/>
        </w:rPr>
      </w:pPr>
      <w:bookmarkStart w:id="97" w:name="_Toc219279403"/>
      <w:r w:rsidRPr="00C50AF0">
        <w:rPr>
          <w:lang w:val="en-GB"/>
        </w:rPr>
        <w:t>Sex</w:t>
      </w:r>
      <w:bookmarkStart w:id="98" w:name="_Toc159530501"/>
      <w:bookmarkEnd w:id="97"/>
    </w:p>
    <w:bookmarkEnd w:id="98"/>
    <w:p w14:paraId="4486133D" w14:textId="23D18C49" w:rsidR="009D7DE6" w:rsidRPr="00C50AF0" w:rsidRDefault="00DD7DBD" w:rsidP="009D7DE6">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hAnsi="Arial" w:cs="Arial"/>
          <w:szCs w:val="24"/>
        </w:rPr>
        <w:t xml:space="preserve">For sex, our question is ‘What is your sex?’ Our </w:t>
      </w:r>
      <w:r w:rsidR="009D7DE6" w:rsidRPr="00C50AF0">
        <w:rPr>
          <w:rFonts w:ascii="Arial" w:hAnsi="Arial" w:cs="Arial"/>
          <w:szCs w:val="24"/>
        </w:rPr>
        <w:t>categories are based on the Census 2021</w:t>
      </w:r>
      <w:r w:rsidRPr="00C50AF0">
        <w:rPr>
          <w:rFonts w:ascii="Arial" w:hAnsi="Arial" w:cs="Arial"/>
          <w:szCs w:val="24"/>
        </w:rPr>
        <w:t xml:space="preserve">, </w:t>
      </w:r>
      <w:proofErr w:type="gramStart"/>
      <w:r w:rsidRPr="00C50AF0">
        <w:rPr>
          <w:rFonts w:ascii="Arial" w:hAnsi="Arial" w:cs="Arial"/>
          <w:szCs w:val="24"/>
        </w:rPr>
        <w:t>in order to</w:t>
      </w:r>
      <w:proofErr w:type="gramEnd"/>
      <w:r w:rsidRPr="00C50AF0">
        <w:rPr>
          <w:rFonts w:ascii="Arial" w:hAnsi="Arial" w:cs="Arial"/>
          <w:szCs w:val="24"/>
        </w:rPr>
        <w:t xml:space="preserve"> provide a baseline of data for the organisation</w:t>
      </w:r>
      <w:r w:rsidR="009D7DE6" w:rsidRPr="00C50AF0">
        <w:rPr>
          <w:rFonts w:ascii="Arial" w:hAnsi="Arial" w:cs="Arial"/>
          <w:szCs w:val="24"/>
        </w:rPr>
        <w:t>. Due to this, it asks a binary question on sex</w:t>
      </w:r>
      <w:r w:rsidR="009D7DE6" w:rsidRPr="00C50AF0">
        <w:rPr>
          <w:rFonts w:ascii="Arial" w:eastAsia="Arial" w:hAnsi="Arial" w:cs="Arial"/>
          <w:color w:val="000000"/>
          <w:kern w:val="0"/>
          <w:szCs w:val="24"/>
          <w:lang w:eastAsia="en-GB"/>
          <w14:ligatures w14:val="none"/>
        </w:rPr>
        <w:t>.</w:t>
      </w:r>
    </w:p>
    <w:p w14:paraId="6A31315B" w14:textId="414B82CD" w:rsidR="000168D8" w:rsidRPr="00C50AF0" w:rsidRDefault="000168D8" w:rsidP="009D7DE6">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r w:rsidRPr="00C50AF0">
        <w:rPr>
          <w:rFonts w:ascii="Arial" w:eastAsia="Arial" w:hAnsi="Arial" w:cs="Arial"/>
          <w:color w:val="000000"/>
          <w:kern w:val="0"/>
          <w:szCs w:val="24"/>
          <w:lang w:eastAsia="en-GB"/>
          <w14:ligatures w14:val="none"/>
        </w:rPr>
        <w:t>Employee sex is no longer automatically captured.</w:t>
      </w:r>
    </w:p>
    <w:p w14:paraId="2DE7B21D" w14:textId="669CEB37" w:rsidR="00897199" w:rsidRPr="00C50AF0" w:rsidRDefault="00897199" w:rsidP="00897199">
      <w:pPr>
        <w:rPr>
          <w:rFonts w:ascii="Arial" w:hAnsi="Arial" w:cs="Arial"/>
          <w:szCs w:val="24"/>
        </w:rPr>
      </w:pPr>
    </w:p>
    <w:tbl>
      <w:tblPr>
        <w:tblStyle w:val="TableGrid"/>
        <w:tblW w:w="0" w:type="auto"/>
        <w:tblLook w:val="04A0" w:firstRow="1" w:lastRow="0" w:firstColumn="1" w:lastColumn="0" w:noHBand="0" w:noVBand="1"/>
      </w:tblPr>
      <w:tblGrid>
        <w:gridCol w:w="3117"/>
        <w:gridCol w:w="3117"/>
        <w:gridCol w:w="3117"/>
      </w:tblGrid>
      <w:tr w:rsidR="00897199" w:rsidRPr="00C50AF0" w14:paraId="598513ED" w14:textId="77777777" w:rsidTr="009D7DE6">
        <w:tc>
          <w:tcPr>
            <w:tcW w:w="3117" w:type="dxa"/>
            <w:shd w:val="clear" w:color="auto" w:fill="F2D9D8"/>
          </w:tcPr>
          <w:p w14:paraId="2CA8C2AD" w14:textId="77777777" w:rsidR="00897199" w:rsidRPr="00C50AF0" w:rsidRDefault="00897199" w:rsidP="00321D62">
            <w:pPr>
              <w:rPr>
                <w:rFonts w:ascii="Arial" w:hAnsi="Arial" w:cs="Arial"/>
                <w:b/>
                <w:bCs/>
                <w:szCs w:val="24"/>
                <w:lang w:val="en-GB"/>
              </w:rPr>
            </w:pPr>
            <w:r w:rsidRPr="00C50AF0">
              <w:rPr>
                <w:rFonts w:ascii="Arial" w:hAnsi="Arial" w:cs="Arial"/>
                <w:b/>
                <w:bCs/>
                <w:szCs w:val="24"/>
                <w:lang w:val="en-GB"/>
              </w:rPr>
              <w:t>Sex</w:t>
            </w:r>
          </w:p>
        </w:tc>
        <w:tc>
          <w:tcPr>
            <w:tcW w:w="3117" w:type="dxa"/>
            <w:shd w:val="clear" w:color="auto" w:fill="F2D9D8"/>
          </w:tcPr>
          <w:p w14:paraId="61412CE7" w14:textId="2F3D8D25" w:rsidR="00897199" w:rsidRPr="00C50AF0" w:rsidRDefault="00897199" w:rsidP="009D7DE6">
            <w:pPr>
              <w:jc w:val="center"/>
              <w:rPr>
                <w:rFonts w:ascii="Arial" w:hAnsi="Arial" w:cs="Arial"/>
                <w:b/>
                <w:bCs/>
                <w:szCs w:val="24"/>
                <w:lang w:val="en-GB"/>
              </w:rPr>
            </w:pPr>
            <w:r w:rsidRPr="00C50AF0">
              <w:rPr>
                <w:rFonts w:ascii="Arial" w:hAnsi="Arial" w:cs="Arial"/>
                <w:b/>
                <w:bCs/>
                <w:szCs w:val="24"/>
                <w:lang w:val="en-GB"/>
              </w:rPr>
              <w:t>WCC</w:t>
            </w:r>
          </w:p>
        </w:tc>
        <w:tc>
          <w:tcPr>
            <w:tcW w:w="3117" w:type="dxa"/>
            <w:shd w:val="clear" w:color="auto" w:fill="F2D9D8"/>
          </w:tcPr>
          <w:p w14:paraId="1C6493C1" w14:textId="77777777" w:rsidR="00897199" w:rsidRPr="00C50AF0" w:rsidRDefault="00897199" w:rsidP="009D7DE6">
            <w:pPr>
              <w:jc w:val="center"/>
              <w:rPr>
                <w:rFonts w:ascii="Arial" w:hAnsi="Arial" w:cs="Arial"/>
                <w:b/>
                <w:bCs/>
                <w:szCs w:val="24"/>
                <w:lang w:val="en-GB"/>
              </w:rPr>
            </w:pPr>
            <w:r w:rsidRPr="00C50AF0">
              <w:rPr>
                <w:rFonts w:ascii="Arial" w:hAnsi="Arial" w:cs="Arial"/>
                <w:b/>
                <w:bCs/>
                <w:szCs w:val="24"/>
                <w:lang w:val="en-GB"/>
              </w:rPr>
              <w:t>Schools</w:t>
            </w:r>
          </w:p>
        </w:tc>
      </w:tr>
      <w:tr w:rsidR="00897199" w:rsidRPr="00C50AF0" w14:paraId="1DCB30A9" w14:textId="77777777" w:rsidTr="00DF0E90">
        <w:tc>
          <w:tcPr>
            <w:tcW w:w="3117" w:type="dxa"/>
          </w:tcPr>
          <w:p w14:paraId="615A4981" w14:textId="77777777" w:rsidR="00897199" w:rsidRPr="00C50AF0" w:rsidRDefault="00897199" w:rsidP="00321D62">
            <w:pPr>
              <w:rPr>
                <w:rFonts w:ascii="Arial" w:hAnsi="Arial" w:cs="Arial"/>
                <w:szCs w:val="24"/>
                <w:lang w:val="en-GB"/>
              </w:rPr>
            </w:pPr>
            <w:r w:rsidRPr="00C50AF0">
              <w:rPr>
                <w:rFonts w:ascii="Arial" w:hAnsi="Arial" w:cs="Arial"/>
                <w:szCs w:val="24"/>
                <w:lang w:val="en-GB"/>
              </w:rPr>
              <w:t>Female</w:t>
            </w:r>
          </w:p>
        </w:tc>
        <w:tc>
          <w:tcPr>
            <w:tcW w:w="3117" w:type="dxa"/>
          </w:tcPr>
          <w:p w14:paraId="5FC2D4F8"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12.7%</w:t>
            </w:r>
          </w:p>
        </w:tc>
        <w:tc>
          <w:tcPr>
            <w:tcW w:w="3117" w:type="dxa"/>
          </w:tcPr>
          <w:p w14:paraId="507118A4"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1%</w:t>
            </w:r>
          </w:p>
        </w:tc>
      </w:tr>
      <w:tr w:rsidR="00897199" w:rsidRPr="00C50AF0" w14:paraId="7C5A1966" w14:textId="77777777" w:rsidTr="00DF0E90">
        <w:tc>
          <w:tcPr>
            <w:tcW w:w="3117" w:type="dxa"/>
          </w:tcPr>
          <w:p w14:paraId="17167826" w14:textId="77777777" w:rsidR="00897199" w:rsidRPr="00C50AF0" w:rsidRDefault="00897199" w:rsidP="00321D62">
            <w:pPr>
              <w:rPr>
                <w:rFonts w:ascii="Arial" w:hAnsi="Arial" w:cs="Arial"/>
                <w:szCs w:val="24"/>
                <w:lang w:val="en-GB"/>
              </w:rPr>
            </w:pPr>
            <w:r w:rsidRPr="00C50AF0">
              <w:rPr>
                <w:rFonts w:ascii="Arial" w:hAnsi="Arial" w:cs="Arial"/>
                <w:szCs w:val="24"/>
                <w:lang w:val="en-GB"/>
              </w:rPr>
              <w:t>Male</w:t>
            </w:r>
          </w:p>
        </w:tc>
        <w:tc>
          <w:tcPr>
            <w:tcW w:w="3117" w:type="dxa"/>
          </w:tcPr>
          <w:p w14:paraId="540BF87C"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3.24%</w:t>
            </w:r>
          </w:p>
        </w:tc>
        <w:tc>
          <w:tcPr>
            <w:tcW w:w="3117" w:type="dxa"/>
          </w:tcPr>
          <w:p w14:paraId="6A488D1A"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&lt;1%</w:t>
            </w:r>
          </w:p>
        </w:tc>
      </w:tr>
    </w:tbl>
    <w:p w14:paraId="2C612B16" w14:textId="106F3667" w:rsidR="00DD7DBD" w:rsidRPr="00C50AF0" w:rsidRDefault="00DD7DBD" w:rsidP="00731D11">
      <w:pPr>
        <w:pStyle w:val="Heading2"/>
        <w:rPr>
          <w:lang w:val="en-GB"/>
        </w:rPr>
      </w:pPr>
      <w:bookmarkStart w:id="99" w:name="_Toc219279404"/>
      <w:r w:rsidRPr="00C50AF0">
        <w:rPr>
          <w:lang w:val="en-GB"/>
        </w:rPr>
        <w:lastRenderedPageBreak/>
        <w:t>Sexual Orientation</w:t>
      </w:r>
      <w:bookmarkEnd w:id="99"/>
    </w:p>
    <w:p w14:paraId="32332030" w14:textId="4A5F5253" w:rsidR="00897199" w:rsidRPr="00C50AF0" w:rsidRDefault="00DD7DBD" w:rsidP="00897199">
      <w:pPr>
        <w:rPr>
          <w:rFonts w:ascii="Arial" w:hAnsi="Arial" w:cs="Arial"/>
          <w:szCs w:val="24"/>
        </w:rPr>
      </w:pPr>
      <w:r w:rsidRPr="00C50AF0">
        <w:rPr>
          <w:rFonts w:ascii="Arial" w:hAnsi="Arial" w:cs="Arial"/>
          <w:szCs w:val="24"/>
        </w:rPr>
        <w:t xml:space="preserve">For sexual orientation, our wording and categories are based on the </w:t>
      </w:r>
      <w:r w:rsidR="009D7DE6" w:rsidRPr="00C50AF0">
        <w:rPr>
          <w:rFonts w:ascii="Arial" w:hAnsi="Arial" w:cs="Arial"/>
          <w:szCs w:val="24"/>
        </w:rPr>
        <w:t>Census 2021</w:t>
      </w:r>
      <w:r w:rsidRPr="00C50AF0">
        <w:rPr>
          <w:rFonts w:ascii="Arial" w:hAnsi="Arial" w:cs="Arial"/>
          <w:szCs w:val="24"/>
        </w:rPr>
        <w:t xml:space="preserve">, </w:t>
      </w:r>
      <w:proofErr w:type="gramStart"/>
      <w:r w:rsidRPr="00C50AF0">
        <w:rPr>
          <w:rFonts w:ascii="Arial" w:hAnsi="Arial" w:cs="Arial"/>
          <w:szCs w:val="24"/>
        </w:rPr>
        <w:t>in order to</w:t>
      </w:r>
      <w:proofErr w:type="gramEnd"/>
      <w:r w:rsidRPr="00C50AF0">
        <w:rPr>
          <w:rFonts w:ascii="Arial" w:hAnsi="Arial" w:cs="Arial"/>
          <w:szCs w:val="24"/>
        </w:rPr>
        <w:t xml:space="preserve"> provide </w:t>
      </w:r>
      <w:r w:rsidR="006C2F3C" w:rsidRPr="00C50AF0">
        <w:rPr>
          <w:rFonts w:ascii="Arial" w:hAnsi="Arial" w:cs="Arial"/>
          <w:szCs w:val="24"/>
        </w:rPr>
        <w:t xml:space="preserve">comparable </w:t>
      </w:r>
      <w:r w:rsidRPr="00C50AF0">
        <w:rPr>
          <w:rFonts w:ascii="Arial" w:hAnsi="Arial" w:cs="Arial"/>
          <w:szCs w:val="24"/>
        </w:rPr>
        <w:t xml:space="preserve">data for the organisation. </w:t>
      </w:r>
      <w:r w:rsidR="00DF0E90" w:rsidRPr="00C50AF0">
        <w:rPr>
          <w:rFonts w:ascii="Arial" w:hAnsi="Arial" w:cs="Arial"/>
          <w:szCs w:val="24"/>
        </w:rPr>
        <w:t>There were 643 inputs from WCC and 70 from schools</w:t>
      </w:r>
      <w:r w:rsidR="002E1B4E" w:rsidRPr="00C50AF0">
        <w:rPr>
          <w:rFonts w:ascii="Arial" w:hAnsi="Arial" w:cs="Arial"/>
          <w:szCs w:val="24"/>
        </w:rPr>
        <w:t>.</w:t>
      </w:r>
    </w:p>
    <w:tbl>
      <w:tblPr>
        <w:tblStyle w:val="TableGrid"/>
        <w:tblW w:w="0" w:type="auto"/>
        <w:tblLook w:val="04A0" w:firstRow="1" w:lastRow="0" w:firstColumn="1" w:lastColumn="0" w:noHBand="0" w:noVBand="1"/>
      </w:tblPr>
      <w:tblGrid>
        <w:gridCol w:w="3117"/>
        <w:gridCol w:w="3117"/>
        <w:gridCol w:w="3117"/>
      </w:tblGrid>
      <w:tr w:rsidR="00897199" w:rsidRPr="00C50AF0" w14:paraId="26F4E308" w14:textId="77777777" w:rsidTr="009D7DE6">
        <w:tc>
          <w:tcPr>
            <w:tcW w:w="3117" w:type="dxa"/>
            <w:shd w:val="clear" w:color="auto" w:fill="F2D9D8"/>
          </w:tcPr>
          <w:p w14:paraId="6E66ADE6" w14:textId="77777777" w:rsidR="00897199" w:rsidRPr="00C50AF0" w:rsidRDefault="00897199" w:rsidP="00321D62">
            <w:pPr>
              <w:rPr>
                <w:rFonts w:ascii="Arial" w:hAnsi="Arial" w:cs="Arial"/>
                <w:b/>
                <w:bCs/>
                <w:szCs w:val="24"/>
                <w:lang w:val="en-GB"/>
              </w:rPr>
            </w:pPr>
            <w:r w:rsidRPr="00C50AF0">
              <w:rPr>
                <w:rFonts w:ascii="Arial" w:hAnsi="Arial" w:cs="Arial"/>
                <w:b/>
                <w:bCs/>
                <w:szCs w:val="24"/>
                <w:lang w:val="en-GB"/>
              </w:rPr>
              <w:t>Sexual orientation</w:t>
            </w:r>
          </w:p>
        </w:tc>
        <w:tc>
          <w:tcPr>
            <w:tcW w:w="3117" w:type="dxa"/>
            <w:shd w:val="clear" w:color="auto" w:fill="F2D9D8"/>
          </w:tcPr>
          <w:p w14:paraId="742A2FF0" w14:textId="2576F5C3" w:rsidR="00897199" w:rsidRPr="00C50AF0" w:rsidRDefault="00897199" w:rsidP="009D7DE6">
            <w:pPr>
              <w:jc w:val="center"/>
              <w:rPr>
                <w:rFonts w:ascii="Arial" w:hAnsi="Arial" w:cs="Arial"/>
                <w:b/>
                <w:bCs/>
                <w:szCs w:val="24"/>
                <w:lang w:val="en-GB"/>
              </w:rPr>
            </w:pPr>
            <w:r w:rsidRPr="00C50AF0">
              <w:rPr>
                <w:rFonts w:ascii="Arial" w:hAnsi="Arial" w:cs="Arial"/>
                <w:b/>
                <w:bCs/>
                <w:szCs w:val="24"/>
                <w:lang w:val="en-GB"/>
              </w:rPr>
              <w:t>WCC</w:t>
            </w:r>
          </w:p>
        </w:tc>
        <w:tc>
          <w:tcPr>
            <w:tcW w:w="3117" w:type="dxa"/>
            <w:shd w:val="clear" w:color="auto" w:fill="F2D9D8"/>
          </w:tcPr>
          <w:p w14:paraId="117DECDF" w14:textId="3B9D22D9" w:rsidR="00897199" w:rsidRPr="00C50AF0" w:rsidRDefault="00897199" w:rsidP="009D7DE6">
            <w:pPr>
              <w:jc w:val="center"/>
              <w:rPr>
                <w:rFonts w:ascii="Arial" w:hAnsi="Arial" w:cs="Arial"/>
                <w:b/>
                <w:bCs/>
                <w:szCs w:val="24"/>
                <w:lang w:val="en-GB"/>
              </w:rPr>
            </w:pPr>
            <w:r w:rsidRPr="00C50AF0">
              <w:rPr>
                <w:rFonts w:ascii="Arial" w:hAnsi="Arial" w:cs="Arial"/>
                <w:b/>
                <w:bCs/>
                <w:szCs w:val="24"/>
                <w:lang w:val="en-GB"/>
              </w:rPr>
              <w:t>Schools</w:t>
            </w:r>
          </w:p>
        </w:tc>
      </w:tr>
      <w:tr w:rsidR="00897199" w:rsidRPr="00C50AF0" w14:paraId="2BE2E1D1" w14:textId="77777777" w:rsidTr="002E1B4E">
        <w:tc>
          <w:tcPr>
            <w:tcW w:w="3117" w:type="dxa"/>
          </w:tcPr>
          <w:p w14:paraId="1BB67057" w14:textId="77777777" w:rsidR="00897199" w:rsidRPr="00C50AF0" w:rsidRDefault="00897199" w:rsidP="00321D62">
            <w:pPr>
              <w:rPr>
                <w:rFonts w:ascii="Arial" w:hAnsi="Arial" w:cs="Arial"/>
                <w:szCs w:val="24"/>
                <w:lang w:val="en-GB"/>
              </w:rPr>
            </w:pPr>
            <w:r w:rsidRPr="00C50AF0">
              <w:rPr>
                <w:rFonts w:ascii="Arial" w:hAnsi="Arial" w:cs="Arial"/>
                <w:szCs w:val="24"/>
                <w:lang w:val="en-GB"/>
              </w:rPr>
              <w:t>Bisexual</w:t>
            </w:r>
          </w:p>
        </w:tc>
        <w:tc>
          <w:tcPr>
            <w:tcW w:w="3117" w:type="dxa"/>
          </w:tcPr>
          <w:p w14:paraId="4100898E"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4.4%</w:t>
            </w:r>
          </w:p>
        </w:tc>
        <w:tc>
          <w:tcPr>
            <w:tcW w:w="3117" w:type="dxa"/>
          </w:tcPr>
          <w:p w14:paraId="4CA9DF28"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10%</w:t>
            </w:r>
          </w:p>
        </w:tc>
      </w:tr>
      <w:tr w:rsidR="00897199" w:rsidRPr="00C50AF0" w14:paraId="7834F9FD" w14:textId="77777777" w:rsidTr="002E1B4E">
        <w:tc>
          <w:tcPr>
            <w:tcW w:w="3117" w:type="dxa"/>
          </w:tcPr>
          <w:p w14:paraId="39FDD210" w14:textId="77777777" w:rsidR="00897199" w:rsidRPr="00C50AF0" w:rsidRDefault="00897199" w:rsidP="00321D62">
            <w:pPr>
              <w:rPr>
                <w:rFonts w:ascii="Arial" w:hAnsi="Arial" w:cs="Arial"/>
                <w:szCs w:val="24"/>
                <w:lang w:val="en-GB"/>
              </w:rPr>
            </w:pPr>
            <w:r w:rsidRPr="00C50AF0">
              <w:rPr>
                <w:rFonts w:ascii="Arial" w:hAnsi="Arial" w:cs="Arial"/>
                <w:szCs w:val="24"/>
                <w:lang w:val="en-GB"/>
              </w:rPr>
              <w:t>Gay or lesbian</w:t>
            </w:r>
          </w:p>
        </w:tc>
        <w:tc>
          <w:tcPr>
            <w:tcW w:w="3117" w:type="dxa"/>
          </w:tcPr>
          <w:p w14:paraId="5970800F"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2.5%</w:t>
            </w:r>
          </w:p>
        </w:tc>
        <w:tc>
          <w:tcPr>
            <w:tcW w:w="3117" w:type="dxa"/>
          </w:tcPr>
          <w:p w14:paraId="4BEDADE5"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&lt;1%</w:t>
            </w:r>
          </w:p>
        </w:tc>
      </w:tr>
      <w:tr w:rsidR="00897199" w:rsidRPr="00C50AF0" w14:paraId="650B15C8" w14:textId="77777777" w:rsidTr="002E1B4E">
        <w:tc>
          <w:tcPr>
            <w:tcW w:w="3117" w:type="dxa"/>
          </w:tcPr>
          <w:p w14:paraId="236749E9" w14:textId="77777777" w:rsidR="00897199" w:rsidRPr="00C50AF0" w:rsidRDefault="00897199" w:rsidP="00321D62">
            <w:pPr>
              <w:rPr>
                <w:rFonts w:ascii="Arial" w:hAnsi="Arial" w:cs="Arial"/>
                <w:szCs w:val="24"/>
                <w:lang w:val="en-GB"/>
              </w:rPr>
            </w:pPr>
            <w:r w:rsidRPr="00C50AF0">
              <w:rPr>
                <w:rFonts w:ascii="Arial" w:hAnsi="Arial" w:cs="Arial"/>
                <w:szCs w:val="24"/>
                <w:lang w:val="en-GB"/>
              </w:rPr>
              <w:t>Identify another way</w:t>
            </w:r>
          </w:p>
        </w:tc>
        <w:tc>
          <w:tcPr>
            <w:tcW w:w="3117" w:type="dxa"/>
          </w:tcPr>
          <w:p w14:paraId="4C8B31CE"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1.9%</w:t>
            </w:r>
          </w:p>
        </w:tc>
        <w:tc>
          <w:tcPr>
            <w:tcW w:w="3117" w:type="dxa"/>
          </w:tcPr>
          <w:p w14:paraId="13029497"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NA</w:t>
            </w:r>
          </w:p>
        </w:tc>
      </w:tr>
      <w:tr w:rsidR="00897199" w:rsidRPr="00C50AF0" w14:paraId="60F3A46A" w14:textId="77777777" w:rsidTr="002E1B4E">
        <w:tc>
          <w:tcPr>
            <w:tcW w:w="3117" w:type="dxa"/>
          </w:tcPr>
          <w:p w14:paraId="754F8AF2" w14:textId="55372ACC" w:rsidR="00897199" w:rsidRPr="00C50AF0" w:rsidRDefault="00DD7DBD" w:rsidP="00321D62">
            <w:pPr>
              <w:rPr>
                <w:rFonts w:ascii="Arial" w:hAnsi="Arial" w:cs="Arial"/>
                <w:szCs w:val="24"/>
                <w:lang w:val="en-GB"/>
              </w:rPr>
            </w:pPr>
            <w:r w:rsidRPr="00C50AF0">
              <w:rPr>
                <w:rFonts w:ascii="Arial" w:hAnsi="Arial" w:cs="Arial"/>
                <w:szCs w:val="24"/>
                <w:lang w:val="en-GB"/>
              </w:rPr>
              <w:t>Prefer not to say</w:t>
            </w:r>
            <w:r w:rsidR="00897199" w:rsidRPr="00C50AF0">
              <w:rPr>
                <w:rFonts w:ascii="Arial" w:hAnsi="Arial" w:cs="Arial"/>
                <w:szCs w:val="24"/>
                <w:lang w:val="en-GB"/>
              </w:rPr>
              <w:t xml:space="preserve"> </w:t>
            </w:r>
          </w:p>
        </w:tc>
        <w:tc>
          <w:tcPr>
            <w:tcW w:w="3117" w:type="dxa"/>
          </w:tcPr>
          <w:p w14:paraId="07925855"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11.7%</w:t>
            </w:r>
          </w:p>
        </w:tc>
        <w:tc>
          <w:tcPr>
            <w:tcW w:w="3117" w:type="dxa"/>
          </w:tcPr>
          <w:p w14:paraId="14537672"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21.4%</w:t>
            </w:r>
          </w:p>
        </w:tc>
      </w:tr>
      <w:tr w:rsidR="00897199" w:rsidRPr="00C50AF0" w14:paraId="232987AA" w14:textId="77777777" w:rsidTr="002E1B4E">
        <w:tc>
          <w:tcPr>
            <w:tcW w:w="3117" w:type="dxa"/>
          </w:tcPr>
          <w:p w14:paraId="7DF76EC4" w14:textId="77777777" w:rsidR="00897199" w:rsidRPr="00C50AF0" w:rsidRDefault="00897199" w:rsidP="00321D62">
            <w:pPr>
              <w:rPr>
                <w:rFonts w:ascii="Arial" w:hAnsi="Arial" w:cs="Arial"/>
                <w:szCs w:val="24"/>
                <w:lang w:val="en-GB"/>
              </w:rPr>
            </w:pPr>
            <w:r w:rsidRPr="00C50AF0">
              <w:rPr>
                <w:rFonts w:ascii="Arial" w:hAnsi="Arial" w:cs="Arial"/>
                <w:szCs w:val="24"/>
                <w:lang w:val="en-GB"/>
              </w:rPr>
              <w:t>Straight / heterosexual</w:t>
            </w:r>
          </w:p>
        </w:tc>
        <w:tc>
          <w:tcPr>
            <w:tcW w:w="3117" w:type="dxa"/>
          </w:tcPr>
          <w:p w14:paraId="18614380"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80%</w:t>
            </w:r>
          </w:p>
        </w:tc>
        <w:tc>
          <w:tcPr>
            <w:tcW w:w="3117" w:type="dxa"/>
          </w:tcPr>
          <w:p w14:paraId="6667475C" w14:textId="77777777" w:rsidR="00897199" w:rsidRPr="00C50AF0" w:rsidRDefault="00897199" w:rsidP="009D7DE6">
            <w:pPr>
              <w:jc w:val="center"/>
              <w:rPr>
                <w:rFonts w:ascii="Arial" w:hAnsi="Arial" w:cs="Arial"/>
                <w:szCs w:val="24"/>
                <w:lang w:val="en-GB"/>
              </w:rPr>
            </w:pPr>
            <w:r w:rsidRPr="00C50AF0">
              <w:rPr>
                <w:rFonts w:ascii="Arial" w:hAnsi="Arial" w:cs="Arial"/>
                <w:szCs w:val="24"/>
                <w:lang w:val="en-GB"/>
              </w:rPr>
              <w:t>67.1%</w:t>
            </w:r>
          </w:p>
        </w:tc>
      </w:tr>
    </w:tbl>
    <w:p w14:paraId="4914737B" w14:textId="77777777" w:rsidR="00B90984" w:rsidRPr="00C50AF0" w:rsidRDefault="00B90984" w:rsidP="008814EE">
      <w:pPr>
        <w:pBdr>
          <w:top w:val="nil"/>
          <w:left w:val="nil"/>
          <w:bottom w:val="nil"/>
          <w:right w:val="nil"/>
          <w:between w:val="nil"/>
        </w:pBdr>
        <w:spacing w:after="120" w:line="240" w:lineRule="auto"/>
        <w:rPr>
          <w:rFonts w:ascii="Arial" w:eastAsia="Arial" w:hAnsi="Arial" w:cs="Arial"/>
          <w:color w:val="000000"/>
          <w:kern w:val="0"/>
          <w:szCs w:val="24"/>
          <w:lang w:eastAsia="en-GB"/>
          <w14:ligatures w14:val="none"/>
        </w:rPr>
      </w:pPr>
    </w:p>
    <w:p w14:paraId="3E6273C7" w14:textId="77777777" w:rsidR="002E1B4E" w:rsidRPr="00C50AF0" w:rsidRDefault="002E1B4E">
      <w:pPr>
        <w:rPr>
          <w:rFonts w:ascii="Arial" w:eastAsia="Arial" w:hAnsi="Arial" w:cs="Arial"/>
          <w:color w:val="943734"/>
          <w:kern w:val="0"/>
          <w:sz w:val="40"/>
          <w:szCs w:val="40"/>
          <w:lang w:eastAsia="en-GB"/>
          <w14:ligatures w14:val="none"/>
        </w:rPr>
      </w:pPr>
      <w:r w:rsidRPr="00C50AF0">
        <w:rPr>
          <w:rFonts w:ascii="Arial" w:eastAsia="Arial" w:hAnsi="Arial" w:cs="Arial"/>
          <w:color w:val="943734"/>
          <w:kern w:val="0"/>
          <w:sz w:val="40"/>
          <w:szCs w:val="40"/>
          <w:lang w:eastAsia="en-GB"/>
          <w14:ligatures w14:val="none"/>
        </w:rPr>
        <w:br w:type="page"/>
      </w:r>
    </w:p>
    <w:p w14:paraId="19D248E1" w14:textId="64BCE9CE" w:rsidR="003C3CD9" w:rsidRPr="00C50AF0" w:rsidRDefault="003C3CD9" w:rsidP="00731D11">
      <w:pPr>
        <w:pStyle w:val="Heading1"/>
        <w:rPr>
          <w:rFonts w:eastAsia="Arial"/>
          <w:b/>
          <w:bCs/>
          <w:i/>
          <w:iCs/>
          <w:lang w:eastAsia="en-GB"/>
        </w:rPr>
      </w:pPr>
      <w:bookmarkStart w:id="100" w:name="_Toc219279405"/>
      <w:r w:rsidRPr="00C50AF0">
        <w:rPr>
          <w:rFonts w:eastAsia="Arial"/>
          <w:lang w:eastAsia="en-GB"/>
        </w:rPr>
        <w:lastRenderedPageBreak/>
        <w:t>Summary</w:t>
      </w:r>
      <w:bookmarkEnd w:id="100"/>
      <w:r w:rsidRPr="00C50AF0">
        <w:rPr>
          <w:rFonts w:eastAsia="Arial"/>
          <w:lang w:eastAsia="en-GB"/>
        </w:rPr>
        <w:t xml:space="preserve"> </w:t>
      </w:r>
    </w:p>
    <w:p w14:paraId="7E38ED8F" w14:textId="68FE814E" w:rsidR="00753510" w:rsidRPr="00C50AF0" w:rsidRDefault="003C3CD9" w:rsidP="00731D11">
      <w:pPr>
        <w:rPr>
          <w:lang w:eastAsia="en-GB"/>
        </w:rPr>
      </w:pPr>
      <w:r w:rsidRPr="00C50AF0">
        <w:rPr>
          <w:lang w:eastAsia="en-GB"/>
        </w:rPr>
        <w:t>The table below sets out a summary of key achievements during this reporting period against each of our Equality Objectives and outcomes. Further details on activities can be found in the relevant sections of the report.</w:t>
      </w:r>
    </w:p>
    <w:tbl>
      <w:tblPr>
        <w:tblStyle w:val="TableGrid"/>
        <w:tblW w:w="0" w:type="auto"/>
        <w:tblInd w:w="-5" w:type="dxa"/>
        <w:tblLook w:val="04A0" w:firstRow="1" w:lastRow="0" w:firstColumn="1" w:lastColumn="0" w:noHBand="0" w:noVBand="1"/>
      </w:tblPr>
      <w:tblGrid>
        <w:gridCol w:w="2977"/>
        <w:gridCol w:w="6381"/>
      </w:tblGrid>
      <w:tr w:rsidR="003C3CD9" w:rsidRPr="00C50AF0" w14:paraId="4C202324" w14:textId="77777777" w:rsidTr="00AD026D">
        <w:trPr>
          <w:trHeight w:val="313"/>
        </w:trPr>
        <w:tc>
          <w:tcPr>
            <w:tcW w:w="2977" w:type="dxa"/>
            <w:shd w:val="clear" w:color="auto" w:fill="F2D9D8"/>
          </w:tcPr>
          <w:p w14:paraId="1F9A2E2D" w14:textId="77777777" w:rsidR="003C3CD9" w:rsidRPr="00C50AF0" w:rsidRDefault="003C3CD9" w:rsidP="002B7B53">
            <w:pPr>
              <w:ind w:right="876"/>
              <w:rPr>
                <w:rFonts w:ascii="Arial" w:eastAsia="Calibri" w:hAnsi="Arial" w:cs="Arial"/>
                <w:b/>
                <w:bCs/>
                <w:szCs w:val="24"/>
                <w:lang w:val="en-GB"/>
              </w:rPr>
            </w:pPr>
            <w:r w:rsidRPr="00C50AF0">
              <w:rPr>
                <w:rFonts w:ascii="Arial" w:eastAsia="Calibri" w:hAnsi="Arial" w:cs="Arial"/>
                <w:b/>
                <w:bCs/>
                <w:szCs w:val="24"/>
                <w:lang w:val="en-GB"/>
              </w:rPr>
              <w:t>Objective</w:t>
            </w:r>
          </w:p>
        </w:tc>
        <w:tc>
          <w:tcPr>
            <w:tcW w:w="6381" w:type="dxa"/>
            <w:shd w:val="clear" w:color="auto" w:fill="F2D9D8"/>
          </w:tcPr>
          <w:p w14:paraId="78EA35D5" w14:textId="77777777" w:rsidR="003C3CD9" w:rsidRPr="00C50AF0" w:rsidRDefault="003C3CD9" w:rsidP="002B7B53">
            <w:pPr>
              <w:ind w:right="876"/>
              <w:rPr>
                <w:rFonts w:ascii="Arial" w:eastAsia="Calibri" w:hAnsi="Arial" w:cs="Arial"/>
                <w:b/>
                <w:bCs/>
                <w:szCs w:val="24"/>
                <w:lang w:val="en-GB"/>
              </w:rPr>
            </w:pPr>
            <w:r w:rsidRPr="00C50AF0">
              <w:rPr>
                <w:rFonts w:ascii="Arial" w:eastAsia="Calibri" w:hAnsi="Arial" w:cs="Arial"/>
                <w:b/>
                <w:bCs/>
                <w:szCs w:val="24"/>
                <w:lang w:val="en-GB"/>
              </w:rPr>
              <w:t xml:space="preserve">Key Progress and Achievements </w:t>
            </w:r>
          </w:p>
        </w:tc>
      </w:tr>
      <w:tr w:rsidR="003C3CD9" w:rsidRPr="00C50AF0" w14:paraId="7F2872D9" w14:textId="77777777" w:rsidTr="00AD026D">
        <w:trPr>
          <w:trHeight w:val="313"/>
        </w:trPr>
        <w:tc>
          <w:tcPr>
            <w:tcW w:w="2977" w:type="dxa"/>
          </w:tcPr>
          <w:p w14:paraId="07F0F22D" w14:textId="77777777" w:rsidR="003C3CD9" w:rsidRPr="00C50AF0" w:rsidRDefault="003C3CD9" w:rsidP="002B7B53">
            <w:pPr>
              <w:rPr>
                <w:rFonts w:ascii="Arial" w:eastAsia="Calibri" w:hAnsi="Arial" w:cs="Arial"/>
                <w:spacing w:val="-1"/>
                <w:szCs w:val="24"/>
                <w:lang w:val="en-GB"/>
              </w:rPr>
            </w:pPr>
            <w:r w:rsidRPr="00C50AF0">
              <w:rPr>
                <w:rFonts w:ascii="Arial" w:eastAsia="Calibri" w:hAnsi="Arial" w:cs="Arial"/>
                <w:spacing w:val="-1"/>
                <w:szCs w:val="24"/>
                <w:lang w:val="en-GB"/>
              </w:rPr>
              <w:t>Build a resilient, empowered and engaged community that thrives in all of Worcestershire</w:t>
            </w:r>
          </w:p>
        </w:tc>
        <w:tc>
          <w:tcPr>
            <w:tcW w:w="6381" w:type="dxa"/>
          </w:tcPr>
          <w:p w14:paraId="2169F87A" w14:textId="77777777" w:rsidR="00AD026D" w:rsidRPr="00C50AF0" w:rsidRDefault="00AD026D" w:rsidP="00AD026D">
            <w:pPr>
              <w:pStyle w:val="ListParagraph"/>
              <w:numPr>
                <w:ilvl w:val="0"/>
                <w:numId w:val="20"/>
              </w:numPr>
              <w:rPr>
                <w:rFonts w:eastAsia="Calibri"/>
                <w:lang w:val="en-GB"/>
              </w:rPr>
            </w:pPr>
            <w:r w:rsidRPr="00C50AF0">
              <w:rPr>
                <w:rFonts w:eastAsia="Calibri"/>
                <w:lang w:val="en-GB"/>
              </w:rPr>
              <w:t>Increasing actions to support career and education opportunities for residents</w:t>
            </w:r>
          </w:p>
          <w:p w14:paraId="41875082" w14:textId="796E15E4" w:rsidR="003C3CD9" w:rsidRPr="00C50AF0" w:rsidRDefault="00AD026D" w:rsidP="00AD026D">
            <w:pPr>
              <w:pStyle w:val="ListParagraph"/>
              <w:numPr>
                <w:ilvl w:val="0"/>
                <w:numId w:val="20"/>
              </w:numPr>
              <w:rPr>
                <w:rFonts w:eastAsia="Calibri"/>
                <w:lang w:val="en-GB"/>
              </w:rPr>
            </w:pPr>
            <w:r w:rsidRPr="00C50AF0">
              <w:rPr>
                <w:lang w:val="en-GB"/>
              </w:rPr>
              <w:t>Greater presence in the community through engagement and support for community organisations through funding</w:t>
            </w:r>
          </w:p>
        </w:tc>
      </w:tr>
      <w:tr w:rsidR="003C3CD9" w:rsidRPr="00C50AF0" w14:paraId="58CEE1FB" w14:textId="77777777" w:rsidTr="00AD026D">
        <w:trPr>
          <w:trHeight w:val="313"/>
        </w:trPr>
        <w:tc>
          <w:tcPr>
            <w:tcW w:w="2977" w:type="dxa"/>
          </w:tcPr>
          <w:p w14:paraId="4DCAF70D" w14:textId="77777777" w:rsidR="003C3CD9" w:rsidRPr="00C50AF0" w:rsidRDefault="003C3CD9" w:rsidP="002B7B53">
            <w:pPr>
              <w:rPr>
                <w:rFonts w:ascii="Arial" w:eastAsia="Calibri" w:hAnsi="Arial" w:cs="Arial"/>
                <w:spacing w:val="-1"/>
                <w:szCs w:val="24"/>
                <w:lang w:val="en-GB"/>
              </w:rPr>
            </w:pPr>
            <w:r w:rsidRPr="00C50AF0">
              <w:rPr>
                <w:rFonts w:ascii="Arial" w:eastAsia="Calibri" w:hAnsi="Arial" w:cs="Arial"/>
                <w:spacing w:val="-1"/>
                <w:szCs w:val="24"/>
                <w:lang w:val="en-GB"/>
              </w:rPr>
              <w:t>Prioritise and embed Equality, Diversity and Inclusion at all levels</w:t>
            </w:r>
          </w:p>
        </w:tc>
        <w:tc>
          <w:tcPr>
            <w:tcW w:w="6381" w:type="dxa"/>
          </w:tcPr>
          <w:p w14:paraId="41B87C4B" w14:textId="3DE40188" w:rsidR="003C3CD9" w:rsidRPr="00C50AF0" w:rsidRDefault="001F16F9" w:rsidP="00AD026D">
            <w:pPr>
              <w:pStyle w:val="ListParagraph"/>
              <w:numPr>
                <w:ilvl w:val="0"/>
                <w:numId w:val="20"/>
              </w:numPr>
              <w:rPr>
                <w:rFonts w:eastAsia="Calibri"/>
                <w:lang w:val="en-GB"/>
              </w:rPr>
            </w:pPr>
            <w:r w:rsidRPr="00C50AF0">
              <w:rPr>
                <w:rFonts w:eastAsia="Calibri"/>
                <w:lang w:val="en-GB"/>
              </w:rPr>
              <w:t>Directorate Equality Groups leading on EDI work with achievements in each of the four directorates</w:t>
            </w:r>
          </w:p>
          <w:p w14:paraId="7E749040" w14:textId="1786CB6D" w:rsidR="001F16F9" w:rsidRPr="00C50AF0" w:rsidRDefault="001F16F9" w:rsidP="00AD026D">
            <w:pPr>
              <w:pStyle w:val="ListParagraph"/>
              <w:numPr>
                <w:ilvl w:val="0"/>
                <w:numId w:val="20"/>
              </w:numPr>
              <w:rPr>
                <w:rFonts w:eastAsia="Calibri"/>
                <w:lang w:val="en-GB"/>
              </w:rPr>
            </w:pPr>
            <w:r w:rsidRPr="00C50AF0">
              <w:rPr>
                <w:rFonts w:eastAsia="Calibri"/>
                <w:lang w:val="en-GB"/>
              </w:rPr>
              <w:t>Staff Networks embedded in our EDI framework and bringing together the voices of staff</w:t>
            </w:r>
          </w:p>
        </w:tc>
      </w:tr>
      <w:tr w:rsidR="003C3CD9" w:rsidRPr="00C50AF0" w14:paraId="577055D8" w14:textId="77777777" w:rsidTr="00AD026D">
        <w:trPr>
          <w:trHeight w:val="313"/>
        </w:trPr>
        <w:tc>
          <w:tcPr>
            <w:tcW w:w="2977" w:type="dxa"/>
          </w:tcPr>
          <w:p w14:paraId="13C04868" w14:textId="77777777" w:rsidR="003C3CD9" w:rsidRPr="00C50AF0" w:rsidRDefault="003C3CD9" w:rsidP="002B7B53">
            <w:pPr>
              <w:rPr>
                <w:rFonts w:ascii="Arial" w:eastAsia="Calibri" w:hAnsi="Arial" w:cs="Arial"/>
                <w:spacing w:val="-1"/>
                <w:szCs w:val="24"/>
                <w:lang w:val="en-GB"/>
              </w:rPr>
            </w:pPr>
            <w:r w:rsidRPr="00C50AF0">
              <w:rPr>
                <w:rFonts w:ascii="Arial" w:eastAsia="Calibri" w:hAnsi="Arial" w:cs="Arial"/>
                <w:spacing w:val="-1"/>
                <w:szCs w:val="24"/>
                <w:lang w:val="en-GB"/>
              </w:rPr>
              <w:t>Ensure fair, positive, and proactive measures are taken to attract and retain diverse talent and skills, and development planning is in place for future leaders</w:t>
            </w:r>
          </w:p>
        </w:tc>
        <w:tc>
          <w:tcPr>
            <w:tcW w:w="6381" w:type="dxa"/>
          </w:tcPr>
          <w:p w14:paraId="1768FF31" w14:textId="374381E5" w:rsidR="00CF5BE5" w:rsidRPr="00C50AF0" w:rsidRDefault="00CF5BE5" w:rsidP="00AD026D">
            <w:pPr>
              <w:pStyle w:val="ListParagraph"/>
              <w:numPr>
                <w:ilvl w:val="0"/>
                <w:numId w:val="20"/>
              </w:numPr>
              <w:rPr>
                <w:rFonts w:eastAsia="Calibri"/>
                <w:lang w:val="en-GB"/>
              </w:rPr>
            </w:pPr>
            <w:r w:rsidRPr="00C50AF0">
              <w:rPr>
                <w:rFonts w:eastAsia="Calibri"/>
                <w:lang w:val="en-GB"/>
              </w:rPr>
              <w:t xml:space="preserve">Positive action continues in recruitment, </w:t>
            </w:r>
            <w:r w:rsidR="001F16F9" w:rsidRPr="00C50AF0">
              <w:rPr>
                <w:rFonts w:eastAsia="Calibri"/>
                <w:lang w:val="en-GB"/>
              </w:rPr>
              <w:t xml:space="preserve">learning and development, </w:t>
            </w:r>
            <w:r w:rsidRPr="00C50AF0">
              <w:rPr>
                <w:rFonts w:eastAsia="Calibri"/>
                <w:lang w:val="en-GB"/>
              </w:rPr>
              <w:t>mentoring and coaching</w:t>
            </w:r>
            <w:r w:rsidR="001F16F9" w:rsidRPr="00C50AF0">
              <w:rPr>
                <w:rFonts w:eastAsia="Calibri"/>
                <w:lang w:val="en-GB"/>
              </w:rPr>
              <w:t xml:space="preserve"> and staff wellbeing</w:t>
            </w:r>
          </w:p>
          <w:p w14:paraId="3C2113F5" w14:textId="35CAF2B7" w:rsidR="001F16F9" w:rsidRPr="00C50AF0" w:rsidRDefault="001F16F9" w:rsidP="00AD026D">
            <w:pPr>
              <w:pStyle w:val="ListParagraph"/>
              <w:numPr>
                <w:ilvl w:val="0"/>
                <w:numId w:val="20"/>
              </w:numPr>
              <w:rPr>
                <w:rFonts w:eastAsia="Calibri"/>
                <w:lang w:val="en-GB"/>
              </w:rPr>
            </w:pPr>
            <w:r w:rsidRPr="00C50AF0">
              <w:rPr>
                <w:rFonts w:eastAsia="Calibri"/>
                <w:lang w:val="en-GB"/>
              </w:rPr>
              <w:t>Commitments to equality of opportunity frameworks including Disability Confident and SC-WRES</w:t>
            </w:r>
          </w:p>
          <w:p w14:paraId="52A678AD" w14:textId="202C53B3" w:rsidR="001F16F9" w:rsidRPr="00C50AF0" w:rsidRDefault="001F16F9" w:rsidP="00AD026D">
            <w:pPr>
              <w:pStyle w:val="ListParagraph"/>
              <w:numPr>
                <w:ilvl w:val="0"/>
                <w:numId w:val="20"/>
              </w:numPr>
              <w:rPr>
                <w:rFonts w:eastAsia="Calibri"/>
                <w:lang w:val="en-GB"/>
              </w:rPr>
            </w:pPr>
            <w:r w:rsidRPr="00C50AF0">
              <w:rPr>
                <w:rFonts w:eastAsia="Calibri"/>
                <w:lang w:val="en-GB"/>
              </w:rPr>
              <w:t>Engagement with the wider ICS culture change through the Active Bystander Programme</w:t>
            </w:r>
          </w:p>
        </w:tc>
      </w:tr>
      <w:tr w:rsidR="003C3CD9" w:rsidRPr="00C50AF0" w14:paraId="1B3B9D1D" w14:textId="77777777" w:rsidTr="00AD026D">
        <w:trPr>
          <w:trHeight w:val="313"/>
        </w:trPr>
        <w:tc>
          <w:tcPr>
            <w:tcW w:w="2977" w:type="dxa"/>
          </w:tcPr>
          <w:p w14:paraId="0B9A26E0" w14:textId="77777777" w:rsidR="003C3CD9" w:rsidRPr="00C50AF0" w:rsidRDefault="003C3CD9" w:rsidP="002B7B53">
            <w:pPr>
              <w:rPr>
                <w:rFonts w:ascii="Arial" w:eastAsia="Calibri" w:hAnsi="Arial" w:cs="Arial"/>
                <w:spacing w:val="-1"/>
                <w:szCs w:val="24"/>
                <w:lang w:val="en-GB"/>
              </w:rPr>
            </w:pPr>
            <w:r w:rsidRPr="00C50AF0">
              <w:rPr>
                <w:rFonts w:ascii="Arial" w:eastAsia="Calibri" w:hAnsi="Arial" w:cs="Arial"/>
                <w:spacing w:val="-1"/>
                <w:szCs w:val="24"/>
                <w:lang w:val="en-GB"/>
              </w:rPr>
              <w:t>Collaborate effectively in our Equality, Diversity and Inclusion scheme of work and plans across the Council.</w:t>
            </w:r>
          </w:p>
        </w:tc>
        <w:tc>
          <w:tcPr>
            <w:tcW w:w="6381" w:type="dxa"/>
          </w:tcPr>
          <w:p w14:paraId="506F6735" w14:textId="77777777" w:rsidR="001F16F9" w:rsidRPr="00C50AF0" w:rsidRDefault="001F16F9" w:rsidP="00AD026D">
            <w:pPr>
              <w:pStyle w:val="ListParagraph"/>
              <w:numPr>
                <w:ilvl w:val="0"/>
                <w:numId w:val="20"/>
              </w:numPr>
              <w:rPr>
                <w:rFonts w:eastAsia="Calibri"/>
                <w:lang w:val="en-GB"/>
              </w:rPr>
            </w:pPr>
            <w:r w:rsidRPr="00C50AF0">
              <w:rPr>
                <w:rFonts w:eastAsia="Calibri"/>
                <w:lang w:val="en-GB"/>
              </w:rPr>
              <w:t>Internal comms and training enhance EDI knowledge and confidence at all levels</w:t>
            </w:r>
          </w:p>
          <w:p w14:paraId="79B827F8" w14:textId="53B48C18" w:rsidR="001F16F9" w:rsidRPr="00C50AF0" w:rsidRDefault="001F16F9" w:rsidP="00AD026D">
            <w:pPr>
              <w:pStyle w:val="ListParagraph"/>
              <w:numPr>
                <w:ilvl w:val="0"/>
                <w:numId w:val="20"/>
              </w:numPr>
              <w:rPr>
                <w:rFonts w:eastAsia="Calibri"/>
                <w:lang w:val="en-GB"/>
              </w:rPr>
            </w:pPr>
            <w:r w:rsidRPr="00C50AF0">
              <w:rPr>
                <w:rFonts w:eastAsia="Calibri"/>
                <w:lang w:val="en-GB"/>
              </w:rPr>
              <w:t>Significant strides in digital accessibility and the SCULPT framework</w:t>
            </w:r>
          </w:p>
          <w:p w14:paraId="33D205F7" w14:textId="68E6AEE9" w:rsidR="001F16F9" w:rsidRPr="00C50AF0" w:rsidRDefault="001F16F9" w:rsidP="00AD026D">
            <w:pPr>
              <w:pStyle w:val="ListParagraph"/>
              <w:numPr>
                <w:ilvl w:val="0"/>
                <w:numId w:val="20"/>
              </w:numPr>
              <w:rPr>
                <w:rFonts w:eastAsia="Calibri"/>
                <w:lang w:val="en-GB"/>
              </w:rPr>
            </w:pPr>
            <w:r w:rsidRPr="00C50AF0">
              <w:rPr>
                <w:rFonts w:eastAsia="Calibri"/>
                <w:lang w:val="en-GB"/>
              </w:rPr>
              <w:t>Collaboration will improve further through development of the new Strategy</w:t>
            </w:r>
          </w:p>
        </w:tc>
      </w:tr>
    </w:tbl>
    <w:p w14:paraId="7EA40F81" w14:textId="77777777" w:rsidR="00AD026D" w:rsidRPr="00C50AF0" w:rsidRDefault="00AD026D" w:rsidP="00B17179">
      <w:pPr>
        <w:rPr>
          <w:rFonts w:ascii="Arial" w:hAnsi="Arial" w:cs="Arial"/>
          <w:szCs w:val="24"/>
          <w:lang w:eastAsia="en-GB"/>
        </w:rPr>
      </w:pPr>
    </w:p>
    <w:p w14:paraId="3405C193" w14:textId="18657FC1" w:rsidR="00F94B96" w:rsidRPr="00C50AF0" w:rsidRDefault="00F94B96" w:rsidP="00B17179">
      <w:pPr>
        <w:rPr>
          <w:rFonts w:ascii="Arial" w:hAnsi="Arial" w:cs="Arial"/>
          <w:szCs w:val="24"/>
          <w:lang w:eastAsia="en-GB"/>
        </w:rPr>
      </w:pPr>
      <w:r w:rsidRPr="00C50AF0">
        <w:rPr>
          <w:rFonts w:ascii="Arial" w:hAnsi="Arial" w:cs="Arial"/>
          <w:szCs w:val="24"/>
          <w:lang w:eastAsia="en-GB"/>
        </w:rPr>
        <w:t xml:space="preserve">The next step in our EDI work </w:t>
      </w:r>
      <w:r w:rsidR="00DB585C" w:rsidRPr="00C50AF0">
        <w:rPr>
          <w:rFonts w:ascii="Arial" w:hAnsi="Arial" w:cs="Arial"/>
          <w:szCs w:val="24"/>
          <w:lang w:eastAsia="en-GB"/>
        </w:rPr>
        <w:t xml:space="preserve">is </w:t>
      </w:r>
      <w:r w:rsidRPr="00C50AF0">
        <w:rPr>
          <w:rFonts w:ascii="Arial" w:hAnsi="Arial" w:cs="Arial"/>
          <w:szCs w:val="24"/>
          <w:lang w:eastAsia="en-GB"/>
        </w:rPr>
        <w:t>to develop a new strategy</w:t>
      </w:r>
      <w:r w:rsidR="006C2F3C" w:rsidRPr="00C50AF0">
        <w:rPr>
          <w:rFonts w:ascii="Arial" w:hAnsi="Arial" w:cs="Arial"/>
          <w:szCs w:val="24"/>
          <w:lang w:eastAsia="en-GB"/>
        </w:rPr>
        <w:t xml:space="preserve"> for 2026 to 2028</w:t>
      </w:r>
      <w:r w:rsidR="00807B55" w:rsidRPr="00C50AF0">
        <w:rPr>
          <w:rFonts w:ascii="Arial" w:hAnsi="Arial" w:cs="Arial"/>
          <w:szCs w:val="24"/>
          <w:lang w:eastAsia="en-GB"/>
        </w:rPr>
        <w:t>.</w:t>
      </w:r>
      <w:r w:rsidR="003F4941" w:rsidRPr="00C50AF0">
        <w:rPr>
          <w:rFonts w:ascii="Arial" w:hAnsi="Arial" w:cs="Arial"/>
          <w:szCs w:val="24"/>
          <w:lang w:eastAsia="en-GB"/>
        </w:rPr>
        <w:t xml:space="preserve"> </w:t>
      </w:r>
      <w:r w:rsidR="006C2F3C" w:rsidRPr="00C50AF0">
        <w:rPr>
          <w:rFonts w:ascii="Arial" w:hAnsi="Arial" w:cs="Arial"/>
          <w:szCs w:val="24"/>
          <w:lang w:eastAsia="en-GB"/>
        </w:rPr>
        <w:t>This</w:t>
      </w:r>
      <w:r w:rsidR="003F4941" w:rsidRPr="00C50AF0">
        <w:rPr>
          <w:rFonts w:ascii="Arial" w:hAnsi="Arial" w:cs="Arial"/>
          <w:szCs w:val="24"/>
          <w:lang w:eastAsia="en-GB"/>
        </w:rPr>
        <w:t xml:space="preserve"> will update our objectives to reflect the progress we have made, and the significant work we have yet to achieve</w:t>
      </w:r>
      <w:r w:rsidR="000C73CC" w:rsidRPr="00C50AF0">
        <w:rPr>
          <w:rFonts w:ascii="Arial" w:hAnsi="Arial" w:cs="Arial"/>
          <w:szCs w:val="24"/>
          <w:lang w:eastAsia="en-GB"/>
        </w:rPr>
        <w:t>.</w:t>
      </w:r>
      <w:r w:rsidR="003F4941" w:rsidRPr="00C50AF0">
        <w:rPr>
          <w:rFonts w:ascii="Arial" w:hAnsi="Arial" w:cs="Arial"/>
          <w:szCs w:val="24"/>
          <w:lang w:eastAsia="en-GB"/>
        </w:rPr>
        <w:t xml:space="preserve"> We </w:t>
      </w:r>
      <w:r w:rsidR="000653B5" w:rsidRPr="00C50AF0">
        <w:rPr>
          <w:rFonts w:ascii="Arial" w:hAnsi="Arial" w:cs="Arial"/>
          <w:szCs w:val="24"/>
          <w:lang w:eastAsia="en-GB"/>
        </w:rPr>
        <w:t xml:space="preserve">are ambitious and purposeful in our approach to enhancing inclusion and improving our workforce culture as well as supporting our communities and providing the best, most accurate and appropriate services. We have more work ahead to </w:t>
      </w:r>
      <w:r w:rsidR="003F4941" w:rsidRPr="00C50AF0">
        <w:rPr>
          <w:rFonts w:ascii="Arial" w:hAnsi="Arial" w:cs="Arial"/>
          <w:szCs w:val="24"/>
          <w:lang w:eastAsia="en-GB"/>
        </w:rPr>
        <w:t xml:space="preserve">bring our </w:t>
      </w:r>
      <w:r w:rsidR="000653B5" w:rsidRPr="00C50AF0">
        <w:rPr>
          <w:rFonts w:ascii="Arial" w:hAnsi="Arial" w:cs="Arial"/>
          <w:szCs w:val="24"/>
          <w:lang w:eastAsia="en-GB"/>
        </w:rPr>
        <w:t>goals and plans</w:t>
      </w:r>
      <w:r w:rsidR="003F4941" w:rsidRPr="00C50AF0">
        <w:rPr>
          <w:rFonts w:ascii="Arial" w:hAnsi="Arial" w:cs="Arial"/>
          <w:szCs w:val="24"/>
          <w:lang w:eastAsia="en-GB"/>
        </w:rPr>
        <w:t xml:space="preserve"> to fruition</w:t>
      </w:r>
      <w:r w:rsidR="00AD026D" w:rsidRPr="00C50AF0">
        <w:rPr>
          <w:rFonts w:ascii="Arial" w:hAnsi="Arial" w:cs="Arial"/>
          <w:szCs w:val="24"/>
          <w:lang w:eastAsia="en-GB"/>
        </w:rPr>
        <w:t xml:space="preserve"> and provide a strong foundation for further work after Local Government Reorganisation is complete</w:t>
      </w:r>
      <w:r w:rsidR="003F4941" w:rsidRPr="00C50AF0">
        <w:rPr>
          <w:rFonts w:ascii="Arial" w:hAnsi="Arial" w:cs="Arial"/>
          <w:szCs w:val="24"/>
          <w:lang w:eastAsia="en-GB"/>
        </w:rPr>
        <w:t>.</w:t>
      </w:r>
    </w:p>
    <w:p w14:paraId="7ACB4B46" w14:textId="373A2CC7" w:rsidR="00DB585C" w:rsidRPr="00C50AF0" w:rsidRDefault="000C73CC">
      <w:pPr>
        <w:rPr>
          <w:rFonts w:ascii="Arial" w:eastAsia="Arial" w:hAnsi="Arial" w:cs="Arial"/>
          <w:color w:val="000000"/>
          <w:kern w:val="0"/>
          <w:szCs w:val="24"/>
          <w:lang w:eastAsia="en-GB"/>
          <w14:ligatures w14:val="none"/>
        </w:rPr>
      </w:pPr>
      <w:r w:rsidRPr="00C50AF0">
        <w:rPr>
          <w:rFonts w:ascii="Arial" w:hAnsi="Arial" w:cs="Arial"/>
          <w:szCs w:val="24"/>
          <w:lang w:eastAsia="en-GB"/>
        </w:rPr>
        <w:t>We look forward to building on the positive work, and correcting</w:t>
      </w:r>
      <w:r w:rsidR="00BB361C" w:rsidRPr="00C50AF0">
        <w:rPr>
          <w:rFonts w:ascii="Arial" w:hAnsi="Arial" w:cs="Arial"/>
          <w:szCs w:val="24"/>
          <w:lang w:eastAsia="en-GB"/>
        </w:rPr>
        <w:t xml:space="preserve"> issues we identify along the way</w:t>
      </w:r>
      <w:r w:rsidR="00292B54" w:rsidRPr="00C50AF0">
        <w:rPr>
          <w:rFonts w:ascii="Arial" w:hAnsi="Arial" w:cs="Arial"/>
          <w:szCs w:val="24"/>
          <w:lang w:eastAsia="en-GB"/>
        </w:rPr>
        <w:t>, to ensure we empower our communities, workforce and stakeholders</w:t>
      </w:r>
      <w:r w:rsidR="00920379" w:rsidRPr="00C50AF0">
        <w:rPr>
          <w:rFonts w:ascii="Arial" w:hAnsi="Arial" w:cs="Arial"/>
          <w:szCs w:val="24"/>
          <w:lang w:eastAsia="en-GB"/>
        </w:rPr>
        <w:t xml:space="preserve"> to take positive action, </w:t>
      </w:r>
      <w:r w:rsidR="00513C95" w:rsidRPr="00C50AF0">
        <w:rPr>
          <w:rFonts w:ascii="Arial" w:hAnsi="Arial" w:cs="Arial"/>
          <w:szCs w:val="24"/>
          <w:lang w:eastAsia="en-GB"/>
        </w:rPr>
        <w:t>prioritise</w:t>
      </w:r>
      <w:r w:rsidR="00920379" w:rsidRPr="00C50AF0">
        <w:rPr>
          <w:rFonts w:ascii="Arial" w:hAnsi="Arial" w:cs="Arial"/>
          <w:szCs w:val="24"/>
          <w:lang w:eastAsia="en-GB"/>
        </w:rPr>
        <w:t xml:space="preserve"> EDI and lead by example to improve outcomes across Worcestershire.</w:t>
      </w:r>
      <w:r w:rsidR="00DB585C" w:rsidRPr="00C50AF0">
        <w:rPr>
          <w:rFonts w:ascii="Arial" w:eastAsia="Arial" w:hAnsi="Arial" w:cs="Arial"/>
          <w:color w:val="943734"/>
          <w:kern w:val="0"/>
          <w:sz w:val="40"/>
          <w:szCs w:val="40"/>
          <w:lang w:eastAsia="en-GB"/>
          <w14:ligatures w14:val="none"/>
        </w:rPr>
        <w:br w:type="page"/>
      </w:r>
    </w:p>
    <w:p w14:paraId="217CC7EE" w14:textId="420CA964" w:rsidR="008814EE" w:rsidRPr="00C50AF0" w:rsidRDefault="008814EE" w:rsidP="00731D11">
      <w:pPr>
        <w:pStyle w:val="Heading1"/>
        <w:rPr>
          <w:rFonts w:eastAsia="Arial"/>
          <w:lang w:eastAsia="en-GB"/>
        </w:rPr>
      </w:pPr>
      <w:bookmarkStart w:id="101" w:name="_Toc219279406"/>
      <w:r w:rsidRPr="00C50AF0">
        <w:rPr>
          <w:rFonts w:eastAsia="Arial"/>
          <w:lang w:eastAsia="en-GB"/>
        </w:rPr>
        <w:lastRenderedPageBreak/>
        <w:t>Supporting Documents</w:t>
      </w:r>
      <w:bookmarkEnd w:id="101"/>
    </w:p>
    <w:p w14:paraId="2D2477DB" w14:textId="37872466" w:rsidR="00C925A5" w:rsidRPr="00C50AF0" w:rsidRDefault="00080901" w:rsidP="00C925A5">
      <w:pPr>
        <w:rPr>
          <w:lang w:eastAsia="en-GB"/>
        </w:rPr>
      </w:pPr>
      <w:r w:rsidRPr="00C50AF0">
        <w:rPr>
          <w:lang w:eastAsia="en-GB"/>
        </w:rPr>
        <w:t>Further information about the Council, our EDI work, and other resources mentioned in this report can be found below.</w:t>
      </w:r>
    </w:p>
    <w:p w14:paraId="525A8C87" w14:textId="28AB4D31" w:rsidR="00731D11" w:rsidRPr="00C50AF0" w:rsidRDefault="00731D11" w:rsidP="00731D11">
      <w:pPr>
        <w:pStyle w:val="Heading2"/>
        <w:rPr>
          <w:lang w:val="en-GB"/>
        </w:rPr>
      </w:pPr>
      <w:bookmarkStart w:id="102" w:name="_Toc219279407"/>
      <w:r w:rsidRPr="00C50AF0">
        <w:rPr>
          <w:lang w:val="en-GB"/>
        </w:rPr>
        <w:t xml:space="preserve">Council </w:t>
      </w:r>
      <w:r w:rsidR="0091471D" w:rsidRPr="00C50AF0">
        <w:rPr>
          <w:lang w:val="en-GB"/>
        </w:rPr>
        <w:t xml:space="preserve">EDI </w:t>
      </w:r>
      <w:r w:rsidRPr="00C50AF0">
        <w:rPr>
          <w:lang w:val="en-GB"/>
        </w:rPr>
        <w:t>Documents</w:t>
      </w:r>
      <w:bookmarkEnd w:id="102"/>
    </w:p>
    <w:p w14:paraId="4B0EC3FC" w14:textId="79E4DD7C" w:rsidR="008814EE" w:rsidRPr="00C50AF0" w:rsidRDefault="008814EE" w:rsidP="002E1B4E">
      <w:pPr>
        <w:rPr>
          <w:color w:val="943734" w:themeColor="accent1"/>
          <w:szCs w:val="24"/>
        </w:rPr>
      </w:pPr>
      <w:hyperlink r:id="rId16" w:history="1">
        <w:r w:rsidRPr="00C50AF0">
          <w:rPr>
            <w:rStyle w:val="Hyperlink"/>
            <w:color w:val="943734" w:themeColor="accent1"/>
            <w:szCs w:val="24"/>
          </w:rPr>
          <w:t>Equality Policy</w:t>
        </w:r>
      </w:hyperlink>
      <w:r w:rsidRPr="00C50AF0">
        <w:rPr>
          <w:color w:val="943734" w:themeColor="accent1"/>
          <w:szCs w:val="24"/>
        </w:rPr>
        <w:t xml:space="preserve"> </w:t>
      </w:r>
      <w:r w:rsidR="00C87770" w:rsidRPr="00C50AF0">
        <w:rPr>
          <w:color w:val="943734" w:themeColor="accent1"/>
          <w:szCs w:val="24"/>
        </w:rPr>
        <w:t xml:space="preserve">(PDF) </w:t>
      </w:r>
    </w:p>
    <w:p w14:paraId="694E3D40" w14:textId="71D53B28" w:rsidR="0033083A" w:rsidRPr="00C50AF0" w:rsidRDefault="008814EE" w:rsidP="002E1B4E">
      <w:pPr>
        <w:rPr>
          <w:color w:val="943734" w:themeColor="accent1"/>
          <w:szCs w:val="24"/>
        </w:rPr>
      </w:pPr>
      <w:hyperlink r:id="rId17" w:history="1">
        <w:r w:rsidRPr="00C50AF0">
          <w:rPr>
            <w:rStyle w:val="Hyperlink"/>
            <w:color w:val="943734" w:themeColor="accent1"/>
            <w:szCs w:val="24"/>
          </w:rPr>
          <w:t>Equality, Diversity and Inclusion Strategy</w:t>
        </w:r>
      </w:hyperlink>
      <w:r w:rsidR="00C87770" w:rsidRPr="00C50AF0">
        <w:rPr>
          <w:color w:val="943734" w:themeColor="accent1"/>
          <w:szCs w:val="24"/>
        </w:rPr>
        <w:t xml:space="preserve"> (PDF)</w:t>
      </w:r>
    </w:p>
    <w:p w14:paraId="4D03B51F" w14:textId="4B64817E" w:rsidR="00C87770" w:rsidRPr="00C50AF0" w:rsidRDefault="00C87770" w:rsidP="002E1B4E">
      <w:pPr>
        <w:rPr>
          <w:color w:val="943734" w:themeColor="accent1"/>
          <w:szCs w:val="24"/>
        </w:rPr>
      </w:pPr>
      <w:hyperlink r:id="rId18" w:tooltip="Slavery_and_Human_Trafficking_Statement_2023" w:history="1">
        <w:r w:rsidRPr="00C50AF0">
          <w:rPr>
            <w:rStyle w:val="Hyperlink"/>
            <w:color w:val="943734" w:themeColor="accent1"/>
            <w:szCs w:val="24"/>
          </w:rPr>
          <w:t>Slavery and Human Trafficking statement (PDF)</w:t>
        </w:r>
      </w:hyperlink>
    </w:p>
    <w:p w14:paraId="5C74F44F" w14:textId="32C88E5C" w:rsidR="00C87770" w:rsidRPr="00C50AF0" w:rsidRDefault="00C87770" w:rsidP="002E1B4E">
      <w:pPr>
        <w:rPr>
          <w:color w:val="943734" w:themeColor="accent1"/>
          <w:szCs w:val="24"/>
        </w:rPr>
      </w:pPr>
      <w:hyperlink r:id="rId19" w:history="1">
        <w:r w:rsidRPr="00C50AF0">
          <w:rPr>
            <w:rStyle w:val="Hyperlink"/>
            <w:color w:val="943734" w:themeColor="accent1"/>
            <w:szCs w:val="24"/>
          </w:rPr>
          <w:t>Gender Pay Gap Report 202</w:t>
        </w:r>
        <w:r w:rsidR="0091471D" w:rsidRPr="00C50AF0">
          <w:rPr>
            <w:rStyle w:val="Hyperlink"/>
            <w:color w:val="943734" w:themeColor="accent1"/>
            <w:szCs w:val="24"/>
          </w:rPr>
          <w:t>4</w:t>
        </w:r>
        <w:r w:rsidRPr="00C50AF0">
          <w:rPr>
            <w:rStyle w:val="Hyperlink"/>
            <w:color w:val="943734" w:themeColor="accent1"/>
            <w:szCs w:val="24"/>
          </w:rPr>
          <w:t xml:space="preserve"> (PDF)</w:t>
        </w:r>
      </w:hyperlink>
    </w:p>
    <w:p w14:paraId="276FBEC7" w14:textId="0EBA34DF" w:rsidR="00A31D23" w:rsidRPr="00C50AF0" w:rsidRDefault="00731D11" w:rsidP="002E1B4E">
      <w:pPr>
        <w:rPr>
          <w:color w:val="943734" w:themeColor="accent1"/>
          <w:szCs w:val="24"/>
        </w:rPr>
      </w:pPr>
      <w:hyperlink r:id="rId20" w:history="1">
        <w:r w:rsidRPr="00C50AF0">
          <w:rPr>
            <w:rStyle w:val="Hyperlink"/>
            <w:color w:val="943734" w:themeColor="accent1"/>
            <w:szCs w:val="24"/>
          </w:rPr>
          <w:t>G</w:t>
        </w:r>
        <w:r w:rsidR="00A31D23" w:rsidRPr="00C50AF0">
          <w:rPr>
            <w:rStyle w:val="Hyperlink"/>
            <w:color w:val="943734" w:themeColor="accent1"/>
            <w:szCs w:val="24"/>
          </w:rPr>
          <w:t xml:space="preserve">ender </w:t>
        </w:r>
        <w:r w:rsidRPr="00C50AF0">
          <w:rPr>
            <w:rStyle w:val="Hyperlink"/>
            <w:color w:val="943734" w:themeColor="accent1"/>
            <w:szCs w:val="24"/>
          </w:rPr>
          <w:t>P</w:t>
        </w:r>
        <w:r w:rsidR="00A31D23" w:rsidRPr="00C50AF0">
          <w:rPr>
            <w:rStyle w:val="Hyperlink"/>
            <w:color w:val="943734" w:themeColor="accent1"/>
            <w:szCs w:val="24"/>
          </w:rPr>
          <w:t xml:space="preserve">ay </w:t>
        </w:r>
        <w:r w:rsidRPr="00C50AF0">
          <w:rPr>
            <w:rStyle w:val="Hyperlink"/>
            <w:color w:val="943734" w:themeColor="accent1"/>
            <w:szCs w:val="24"/>
          </w:rPr>
          <w:t>G</w:t>
        </w:r>
        <w:r w:rsidR="00A31D23" w:rsidRPr="00C50AF0">
          <w:rPr>
            <w:rStyle w:val="Hyperlink"/>
            <w:color w:val="943734" w:themeColor="accent1"/>
            <w:szCs w:val="24"/>
          </w:rPr>
          <w:t xml:space="preserve">ap </w:t>
        </w:r>
        <w:r w:rsidRPr="00C50AF0">
          <w:rPr>
            <w:rStyle w:val="Hyperlink"/>
            <w:color w:val="943734" w:themeColor="accent1"/>
            <w:szCs w:val="24"/>
          </w:rPr>
          <w:t>R</w:t>
        </w:r>
        <w:r w:rsidR="00A31D23" w:rsidRPr="00C50AF0">
          <w:rPr>
            <w:rStyle w:val="Hyperlink"/>
            <w:color w:val="943734" w:themeColor="accent1"/>
            <w:szCs w:val="24"/>
          </w:rPr>
          <w:t>eport 202</w:t>
        </w:r>
        <w:r w:rsidR="0091471D" w:rsidRPr="00C50AF0">
          <w:rPr>
            <w:rStyle w:val="Hyperlink"/>
            <w:color w:val="943734" w:themeColor="accent1"/>
            <w:szCs w:val="24"/>
          </w:rPr>
          <w:t>4 to 2025</w:t>
        </w:r>
        <w:r w:rsidR="00A31D23" w:rsidRPr="00C50AF0">
          <w:rPr>
            <w:rStyle w:val="Hyperlink"/>
            <w:color w:val="943734" w:themeColor="accent1"/>
            <w:szCs w:val="24"/>
          </w:rPr>
          <w:t xml:space="preserve"> reporting year</w:t>
        </w:r>
      </w:hyperlink>
    </w:p>
    <w:p w14:paraId="3A50F143" w14:textId="563F5DB2" w:rsidR="0091471D" w:rsidRPr="00C50AF0" w:rsidRDefault="0091471D" w:rsidP="00731D11">
      <w:pPr>
        <w:pStyle w:val="Heading2"/>
        <w:rPr>
          <w:lang w:val="en-GB"/>
        </w:rPr>
      </w:pPr>
      <w:bookmarkStart w:id="103" w:name="_Toc219279408"/>
      <w:r w:rsidRPr="00C50AF0">
        <w:rPr>
          <w:lang w:val="en-GB"/>
        </w:rPr>
        <w:t>Wider Council Documents</w:t>
      </w:r>
      <w:bookmarkEnd w:id="103"/>
    </w:p>
    <w:p w14:paraId="0E0010F7" w14:textId="77777777" w:rsidR="0091471D" w:rsidRPr="00C50AF0" w:rsidRDefault="0091471D" w:rsidP="0091471D">
      <w:hyperlink r:id="rId21" w:history="1">
        <w:r w:rsidRPr="00C50AF0">
          <w:rPr>
            <w:rStyle w:val="Hyperlink"/>
            <w:color w:val="943734" w:themeColor="accent1"/>
            <w:szCs w:val="24"/>
          </w:rPr>
          <w:t>Our Plan for Worcestershire</w:t>
        </w:r>
      </w:hyperlink>
    </w:p>
    <w:p w14:paraId="2F405B8A" w14:textId="587E609B" w:rsidR="00882245" w:rsidRPr="00C50AF0" w:rsidRDefault="00882245" w:rsidP="0091471D">
      <w:pPr>
        <w:rPr>
          <w:color w:val="943734" w:themeColor="accent1"/>
          <w:szCs w:val="24"/>
        </w:rPr>
      </w:pPr>
      <w:hyperlink r:id="rId22" w:history="1">
        <w:r w:rsidRPr="00C50AF0">
          <w:rPr>
            <w:rStyle w:val="Hyperlink"/>
            <w:color w:val="943734" w:themeColor="accent1"/>
          </w:rPr>
          <w:t>Local Government Reorganisation and Devolution</w:t>
        </w:r>
      </w:hyperlink>
    </w:p>
    <w:p w14:paraId="33977AD8" w14:textId="77777777" w:rsidR="0091471D" w:rsidRPr="00C50AF0" w:rsidRDefault="0091471D" w:rsidP="0091471D">
      <w:pPr>
        <w:rPr>
          <w:color w:val="943734" w:themeColor="accent1"/>
        </w:rPr>
      </w:pPr>
      <w:hyperlink r:id="rId23" w:history="1">
        <w:r w:rsidRPr="00C50AF0">
          <w:rPr>
            <w:rStyle w:val="Hyperlink"/>
            <w:color w:val="943734" w:themeColor="accent1"/>
            <w:szCs w:val="24"/>
          </w:rPr>
          <w:t>Funds and bids</w:t>
        </w:r>
      </w:hyperlink>
    </w:p>
    <w:p w14:paraId="55508343" w14:textId="77777777" w:rsidR="0091471D" w:rsidRPr="00C50AF0" w:rsidRDefault="0091471D" w:rsidP="0091471D">
      <w:pPr>
        <w:rPr>
          <w:color w:val="943734" w:themeColor="accent1"/>
          <w:szCs w:val="24"/>
        </w:rPr>
      </w:pPr>
      <w:hyperlink r:id="rId24" w:history="1">
        <w:r w:rsidRPr="00C50AF0">
          <w:rPr>
            <w:rStyle w:val="Hyperlink"/>
            <w:color w:val="943734" w:themeColor="accent1"/>
          </w:rPr>
          <w:t>Councillors’ Divisional Fund Scheme</w:t>
        </w:r>
      </w:hyperlink>
    </w:p>
    <w:p w14:paraId="6728F22C" w14:textId="77777777" w:rsidR="00C60454" w:rsidRPr="00C50AF0" w:rsidRDefault="00C60454" w:rsidP="00C60454">
      <w:pPr>
        <w:rPr>
          <w:color w:val="943734" w:themeColor="accent1"/>
          <w:szCs w:val="24"/>
        </w:rPr>
      </w:pPr>
      <w:hyperlink r:id="rId25" w:history="1">
        <w:r w:rsidRPr="00C50AF0">
          <w:rPr>
            <w:rStyle w:val="Hyperlink"/>
            <w:color w:val="943734" w:themeColor="accent1"/>
            <w:szCs w:val="24"/>
          </w:rPr>
          <w:t>Co-production and how to get involved (SEND)</w:t>
        </w:r>
      </w:hyperlink>
      <w:r w:rsidRPr="00C50AF0">
        <w:rPr>
          <w:color w:val="943734" w:themeColor="accent1"/>
          <w:szCs w:val="24"/>
        </w:rPr>
        <w:t xml:space="preserve"> </w:t>
      </w:r>
    </w:p>
    <w:p w14:paraId="28DF6BEF" w14:textId="49F50E2E" w:rsidR="00C60454" w:rsidRPr="00C50AF0" w:rsidRDefault="006E5047" w:rsidP="00C60454">
      <w:pPr>
        <w:rPr>
          <w:color w:val="943734" w:themeColor="accent1"/>
        </w:rPr>
      </w:pPr>
      <w:hyperlink r:id="rId26" w:history="1">
        <w:r w:rsidRPr="00C50AF0">
          <w:rPr>
            <w:rStyle w:val="Hyperlink"/>
            <w:color w:val="943734" w:themeColor="accent1"/>
            <w:szCs w:val="24"/>
          </w:rPr>
          <w:t>Community Wellbeing Programme</w:t>
        </w:r>
      </w:hyperlink>
    </w:p>
    <w:p w14:paraId="1E3C8386" w14:textId="77777777" w:rsidR="00C60454" w:rsidRPr="00C50AF0" w:rsidRDefault="00C60454" w:rsidP="00C60454">
      <w:pPr>
        <w:rPr>
          <w:color w:val="943734" w:themeColor="accent1"/>
          <w:szCs w:val="24"/>
        </w:rPr>
      </w:pPr>
      <w:hyperlink r:id="rId27" w:history="1">
        <w:r w:rsidRPr="00C50AF0">
          <w:rPr>
            <w:rStyle w:val="Hyperlink"/>
            <w:color w:val="943734" w:themeColor="accent1"/>
            <w:szCs w:val="24"/>
          </w:rPr>
          <w:t>Public</w:t>
        </w:r>
        <w:r w:rsidRPr="00C50AF0">
          <w:rPr>
            <w:rStyle w:val="Hyperlink"/>
            <w:color w:val="943734" w:themeColor="accent1"/>
          </w:rPr>
          <w:t xml:space="preserve"> Health News and Insights</w:t>
        </w:r>
      </w:hyperlink>
    </w:p>
    <w:p w14:paraId="606864C4" w14:textId="77777777" w:rsidR="0091471D" w:rsidRPr="00C50AF0" w:rsidRDefault="0091471D" w:rsidP="0091471D">
      <w:pPr>
        <w:rPr>
          <w:color w:val="943734" w:themeColor="accent1"/>
          <w:szCs w:val="24"/>
        </w:rPr>
      </w:pPr>
      <w:hyperlink r:id="rId28" w:history="1">
        <w:r w:rsidRPr="00C50AF0">
          <w:rPr>
            <w:rStyle w:val="Hyperlink"/>
            <w:color w:val="943734" w:themeColor="accent1"/>
            <w:szCs w:val="24"/>
          </w:rPr>
          <w:t>Joint Strategic Needs Assessment (JSNA)</w:t>
        </w:r>
      </w:hyperlink>
      <w:r w:rsidRPr="00C50AF0">
        <w:rPr>
          <w:color w:val="943734" w:themeColor="accent1"/>
          <w:szCs w:val="24"/>
        </w:rPr>
        <w:t xml:space="preserve"> </w:t>
      </w:r>
    </w:p>
    <w:p w14:paraId="1FEE8C72" w14:textId="77777777" w:rsidR="0091471D" w:rsidRPr="00C50AF0" w:rsidRDefault="0091471D" w:rsidP="0091471D">
      <w:pPr>
        <w:rPr>
          <w:color w:val="943734" w:themeColor="accent1"/>
          <w:szCs w:val="24"/>
        </w:rPr>
      </w:pPr>
      <w:hyperlink r:id="rId29" w:history="1">
        <w:r w:rsidRPr="00C50AF0">
          <w:rPr>
            <w:rStyle w:val="Hyperlink"/>
            <w:color w:val="943734" w:themeColor="accent1"/>
            <w:szCs w:val="24"/>
          </w:rPr>
          <w:t>Learning Disabilities Strategy</w:t>
        </w:r>
      </w:hyperlink>
    </w:p>
    <w:p w14:paraId="1D8EB1B4" w14:textId="77777777" w:rsidR="0091471D" w:rsidRPr="00C50AF0" w:rsidRDefault="0091471D" w:rsidP="0091471D">
      <w:pPr>
        <w:rPr>
          <w:color w:val="943734" w:themeColor="accent1"/>
          <w:szCs w:val="24"/>
        </w:rPr>
      </w:pPr>
      <w:hyperlink r:id="rId30" w:history="1">
        <w:r w:rsidRPr="00C50AF0">
          <w:rPr>
            <w:rStyle w:val="Hyperlink"/>
            <w:color w:val="943734" w:themeColor="accent1"/>
            <w:szCs w:val="24"/>
          </w:rPr>
          <w:t>All-Age Autism Strategy</w:t>
        </w:r>
      </w:hyperlink>
    </w:p>
    <w:p w14:paraId="75EB1D76" w14:textId="43309856" w:rsidR="00C87770" w:rsidRPr="00C50AF0" w:rsidRDefault="00731D11" w:rsidP="00731D11">
      <w:pPr>
        <w:pStyle w:val="Heading2"/>
        <w:rPr>
          <w:lang w:val="en-GB"/>
        </w:rPr>
      </w:pPr>
      <w:bookmarkStart w:id="104" w:name="_Toc219279409"/>
      <w:r w:rsidRPr="00C50AF0">
        <w:rPr>
          <w:lang w:val="en-GB"/>
        </w:rPr>
        <w:t>Documents on Worcestershire</w:t>
      </w:r>
      <w:bookmarkEnd w:id="104"/>
    </w:p>
    <w:p w14:paraId="4A4865F8" w14:textId="79B70317" w:rsidR="00086F45" w:rsidRPr="00C50AF0" w:rsidRDefault="00086F45" w:rsidP="002E1B4E">
      <w:pPr>
        <w:rPr>
          <w:color w:val="943734" w:themeColor="accent1"/>
          <w:szCs w:val="24"/>
        </w:rPr>
      </w:pPr>
      <w:hyperlink r:id="rId31" w:history="1">
        <w:r w:rsidRPr="00C50AF0">
          <w:rPr>
            <w:rStyle w:val="Hyperlink"/>
            <w:color w:val="943734" w:themeColor="accent1"/>
            <w:szCs w:val="24"/>
          </w:rPr>
          <w:t>Census 2021 | Worcestershire County Council</w:t>
        </w:r>
      </w:hyperlink>
    </w:p>
    <w:p w14:paraId="682302C5" w14:textId="480BD35E" w:rsidR="0033083A" w:rsidRPr="00C50AF0" w:rsidRDefault="00435E9D" w:rsidP="002E1B4E">
      <w:pPr>
        <w:rPr>
          <w:color w:val="943734" w:themeColor="accent1"/>
        </w:rPr>
      </w:pPr>
      <w:hyperlink r:id="rId32" w:history="1">
        <w:r w:rsidRPr="00C50AF0">
          <w:rPr>
            <w:rStyle w:val="Hyperlink"/>
            <w:color w:val="943734" w:themeColor="accent1"/>
            <w:szCs w:val="24"/>
          </w:rPr>
          <w:t>Census - Office for National Statistics</w:t>
        </w:r>
      </w:hyperlink>
    </w:p>
    <w:p w14:paraId="0F82DFA9" w14:textId="3EF6268F" w:rsidR="0091471D" w:rsidRPr="00C50AF0" w:rsidRDefault="0091471D" w:rsidP="002E1B4E">
      <w:pPr>
        <w:rPr>
          <w:color w:val="943734" w:themeColor="accent1"/>
          <w:szCs w:val="24"/>
        </w:rPr>
      </w:pPr>
      <w:hyperlink r:id="rId33" w:history="1">
        <w:r w:rsidRPr="00C50AF0">
          <w:rPr>
            <w:rStyle w:val="Hyperlink"/>
            <w:color w:val="943734" w:themeColor="accent1"/>
            <w:szCs w:val="24"/>
          </w:rPr>
          <w:t>Accredited country parks in England</w:t>
        </w:r>
      </w:hyperlink>
    </w:p>
    <w:p w14:paraId="04C256C7" w14:textId="77777777" w:rsidR="0091471D" w:rsidRPr="00C50AF0" w:rsidRDefault="0091471D" w:rsidP="0091471D">
      <w:pPr>
        <w:rPr>
          <w:color w:val="943734" w:themeColor="accent1"/>
          <w:szCs w:val="24"/>
        </w:rPr>
      </w:pPr>
      <w:hyperlink r:id="rId34" w:history="1">
        <w:r w:rsidRPr="00C50AF0">
          <w:rPr>
            <w:rStyle w:val="Hyperlink"/>
            <w:color w:val="943734" w:themeColor="accent1"/>
            <w:szCs w:val="24"/>
          </w:rPr>
          <w:t>Inclusive Employment Support - Worcestershire Growth Hub</w:t>
        </w:r>
      </w:hyperlink>
    </w:p>
    <w:p w14:paraId="2E87B54F" w14:textId="77777777" w:rsidR="0091471D" w:rsidRPr="00C50AF0" w:rsidRDefault="0091471D" w:rsidP="0091471D">
      <w:pPr>
        <w:rPr>
          <w:color w:val="943734" w:themeColor="accent1"/>
          <w:szCs w:val="24"/>
        </w:rPr>
      </w:pPr>
      <w:hyperlink r:id="rId35" w:history="1">
        <w:proofErr w:type="spellStart"/>
        <w:r w:rsidRPr="00C50AF0">
          <w:rPr>
            <w:rStyle w:val="Hyperlink"/>
            <w:color w:val="943734" w:themeColor="accent1"/>
            <w:szCs w:val="24"/>
          </w:rPr>
          <w:t>INclusive</w:t>
        </w:r>
        <w:proofErr w:type="spellEnd"/>
        <w:r w:rsidRPr="00C50AF0">
          <w:rPr>
            <w:rStyle w:val="Hyperlink"/>
            <w:color w:val="943734" w:themeColor="accent1"/>
            <w:szCs w:val="24"/>
          </w:rPr>
          <w:t xml:space="preserve"> Worcestershire Archives - Worcestershire LEP</w:t>
        </w:r>
      </w:hyperlink>
    </w:p>
    <w:p w14:paraId="18D6D552" w14:textId="3623D9F2" w:rsidR="0091471D" w:rsidRPr="00C50AF0" w:rsidRDefault="0091471D" w:rsidP="002E1B4E">
      <w:pPr>
        <w:rPr>
          <w:color w:val="943734" w:themeColor="accent1"/>
          <w:szCs w:val="24"/>
        </w:rPr>
      </w:pPr>
      <w:hyperlink r:id="rId36" w:history="1">
        <w:r w:rsidRPr="00C50AF0">
          <w:rPr>
            <w:rStyle w:val="Hyperlink"/>
            <w:color w:val="943734" w:themeColor="accent1"/>
            <w:szCs w:val="24"/>
          </w:rPr>
          <w:t>Worcestershire Employers Interactive Map</w:t>
        </w:r>
      </w:hyperlink>
    </w:p>
    <w:p w14:paraId="0A354972" w14:textId="713A49BA" w:rsidR="00C87770" w:rsidRPr="00C50AF0" w:rsidRDefault="00731D11" w:rsidP="00731D11">
      <w:pPr>
        <w:pStyle w:val="Heading2"/>
        <w:rPr>
          <w:color w:val="943734" w:themeColor="accent1"/>
          <w:lang w:val="en-GB"/>
        </w:rPr>
      </w:pPr>
      <w:bookmarkStart w:id="105" w:name="_Toc219279410"/>
      <w:r w:rsidRPr="00C50AF0">
        <w:rPr>
          <w:color w:val="943734" w:themeColor="accent1"/>
          <w:lang w:val="en-GB"/>
        </w:rPr>
        <w:lastRenderedPageBreak/>
        <w:t>EDI Documents</w:t>
      </w:r>
      <w:bookmarkEnd w:id="105"/>
    </w:p>
    <w:p w14:paraId="670CCE3C" w14:textId="0F8C742B" w:rsidR="00C87770" w:rsidRPr="00C50AF0" w:rsidRDefault="00C87770" w:rsidP="002E1B4E">
      <w:pPr>
        <w:rPr>
          <w:color w:val="943734" w:themeColor="accent1"/>
          <w:szCs w:val="24"/>
        </w:rPr>
      </w:pPr>
      <w:hyperlink r:id="rId37" w:history="1">
        <w:r w:rsidRPr="00C50AF0">
          <w:rPr>
            <w:rStyle w:val="Hyperlink"/>
            <w:color w:val="943734" w:themeColor="accent1"/>
            <w:szCs w:val="24"/>
          </w:rPr>
          <w:t>The Public Sector Equality Duty (PSED)</w:t>
        </w:r>
      </w:hyperlink>
      <w:r w:rsidR="00731D11" w:rsidRPr="00C50AF0">
        <w:rPr>
          <w:color w:val="943734" w:themeColor="accent1"/>
          <w:szCs w:val="24"/>
        </w:rPr>
        <w:t xml:space="preserve"> </w:t>
      </w:r>
    </w:p>
    <w:p w14:paraId="7150CBE7" w14:textId="77777777" w:rsidR="00C87770" w:rsidRPr="00C50AF0" w:rsidRDefault="00C87770" w:rsidP="002E1B4E">
      <w:pPr>
        <w:rPr>
          <w:rStyle w:val="Hyperlink"/>
          <w:color w:val="943734" w:themeColor="accent1"/>
          <w:szCs w:val="24"/>
        </w:rPr>
      </w:pPr>
      <w:r w:rsidRPr="00C50AF0">
        <w:rPr>
          <w:color w:val="943734" w:themeColor="accent1"/>
          <w:szCs w:val="24"/>
        </w:rPr>
        <w:fldChar w:fldCharType="begin"/>
      </w:r>
      <w:r w:rsidRPr="00C50AF0">
        <w:rPr>
          <w:color w:val="943734" w:themeColor="accent1"/>
          <w:szCs w:val="24"/>
        </w:rPr>
        <w:instrText>HYPERLINK "https://www.gov.uk/government/publications/public-sector-equality-duty-guidance-for-public-authorities/public-sector-equality-duty-guidance-for-public-authorities"</w:instrText>
      </w:r>
      <w:r w:rsidRPr="00C50AF0">
        <w:rPr>
          <w:color w:val="943734" w:themeColor="accent1"/>
          <w:szCs w:val="24"/>
        </w:rPr>
      </w:r>
      <w:r w:rsidRPr="00C50AF0">
        <w:rPr>
          <w:color w:val="943734" w:themeColor="accent1"/>
          <w:szCs w:val="24"/>
        </w:rPr>
        <w:fldChar w:fldCharType="separate"/>
      </w:r>
      <w:r w:rsidRPr="00C50AF0">
        <w:rPr>
          <w:rStyle w:val="Hyperlink"/>
          <w:color w:val="943734" w:themeColor="accent1"/>
          <w:szCs w:val="24"/>
        </w:rPr>
        <w:t>Public Sector Equality Duty: Guidance for Public Authorities</w:t>
      </w:r>
    </w:p>
    <w:p w14:paraId="5F890C4F" w14:textId="11DAEF41" w:rsidR="00E951A7" w:rsidRPr="00C50AF0" w:rsidRDefault="00C87770" w:rsidP="002E1B4E">
      <w:pPr>
        <w:rPr>
          <w:color w:val="943734" w:themeColor="accent1"/>
        </w:rPr>
      </w:pPr>
      <w:r w:rsidRPr="00C50AF0">
        <w:rPr>
          <w:color w:val="943734" w:themeColor="accent1"/>
          <w:szCs w:val="24"/>
        </w:rPr>
        <w:fldChar w:fldCharType="end"/>
      </w:r>
      <w:hyperlink r:id="rId38" w:history="1">
        <w:r w:rsidR="009F713A" w:rsidRPr="00C50AF0">
          <w:rPr>
            <w:rStyle w:val="Hyperlink"/>
            <w:color w:val="943734" w:themeColor="accent1"/>
            <w:szCs w:val="24"/>
          </w:rPr>
          <w:t>Race at Work Charter - Business in the Community</w:t>
        </w:r>
      </w:hyperlink>
    </w:p>
    <w:p w14:paraId="72CDCC24" w14:textId="77777777" w:rsidR="00EA1FFF" w:rsidRPr="00C50AF0" w:rsidRDefault="00EA1FFF" w:rsidP="00EA1FFF">
      <w:pPr>
        <w:rPr>
          <w:color w:val="943734" w:themeColor="accent1"/>
          <w:szCs w:val="24"/>
        </w:rPr>
      </w:pPr>
      <w:hyperlink r:id="rId39" w:history="1">
        <w:r w:rsidRPr="00C50AF0">
          <w:rPr>
            <w:rStyle w:val="Hyperlink"/>
            <w:color w:val="943734" w:themeColor="accent1"/>
            <w:szCs w:val="24"/>
          </w:rPr>
          <w:t xml:space="preserve">Equality, Diversity and Inclusion: Herefordshire and Worcestershire Integrated Care System </w:t>
        </w:r>
      </w:hyperlink>
    </w:p>
    <w:p w14:paraId="3ECA9E85" w14:textId="77777777" w:rsidR="00921D7F" w:rsidRPr="00C50AF0" w:rsidRDefault="00921D7F" w:rsidP="005D5E2E">
      <w:pPr>
        <w:pBdr>
          <w:top w:val="nil"/>
          <w:left w:val="nil"/>
          <w:bottom w:val="nil"/>
          <w:right w:val="nil"/>
          <w:between w:val="nil"/>
        </w:pBdr>
        <w:spacing w:before="100" w:beforeAutospacing="1" w:after="100" w:afterAutospacing="1" w:line="240" w:lineRule="auto"/>
        <w:rPr>
          <w:rFonts w:ascii="Arial" w:eastAsia="Arial" w:hAnsi="Arial" w:cs="Arial"/>
          <w:color w:val="970331"/>
          <w:kern w:val="0"/>
          <w:szCs w:val="24"/>
          <w:u w:val="single"/>
          <w:lang w:eastAsia="en-GB"/>
          <w14:ligatures w14:val="none"/>
        </w:rPr>
      </w:pPr>
    </w:p>
    <w:sectPr w:rsidR="00921D7F" w:rsidRPr="00C50AF0" w:rsidSect="002B7B53">
      <w:headerReference w:type="even" r:id="rId40"/>
      <w:headerReference w:type="default" r:id="rId41"/>
      <w:footerReference w:type="default" r:id="rId42"/>
      <w:headerReference w:type="first" r:id="rId43"/>
      <w:pgSz w:w="11899" w:h="16838"/>
      <w:pgMar w:top="1276" w:right="1134" w:bottom="1134" w:left="1402" w:header="0" w:footer="2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B816" w14:textId="77777777" w:rsidR="00D16AF8" w:rsidRPr="0022510B" w:rsidRDefault="00D16AF8" w:rsidP="00100C26">
      <w:pPr>
        <w:spacing w:after="0" w:line="240" w:lineRule="auto"/>
      </w:pPr>
      <w:r w:rsidRPr="0022510B">
        <w:separator/>
      </w:r>
    </w:p>
  </w:endnote>
  <w:endnote w:type="continuationSeparator" w:id="0">
    <w:p w14:paraId="24C3D8DD" w14:textId="77777777" w:rsidR="00D16AF8" w:rsidRPr="0022510B" w:rsidRDefault="00D16AF8" w:rsidP="00100C26">
      <w:pPr>
        <w:spacing w:after="0" w:line="240" w:lineRule="auto"/>
      </w:pPr>
      <w:r w:rsidRPr="002251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BCE4" w14:textId="77777777" w:rsidR="000D7FF8" w:rsidRPr="0022510B" w:rsidRDefault="00C40650">
    <w:pPr>
      <w:rPr>
        <w:sz w:val="16"/>
        <w:szCs w:val="16"/>
      </w:rPr>
    </w:pPr>
    <w:r w:rsidRPr="0022510B">
      <w:rPr>
        <w:noProof/>
        <w:sz w:val="16"/>
        <w:szCs w:val="16"/>
      </w:rPr>
      <w:drawing>
        <wp:anchor distT="0" distB="0" distL="114300" distR="114300" simplePos="0" relativeHeight="251659264" behindDoc="0" locked="0" layoutInCell="1" hidden="0" allowOverlap="1" wp14:anchorId="652E6A4A" wp14:editId="40B07F3C">
          <wp:simplePos x="0" y="0"/>
          <wp:positionH relativeFrom="margin">
            <wp:posOffset>4002405</wp:posOffset>
          </wp:positionH>
          <wp:positionV relativeFrom="paragraph">
            <wp:posOffset>100330</wp:posOffset>
          </wp:positionV>
          <wp:extent cx="1889760" cy="381000"/>
          <wp:effectExtent l="0" t="0" r="0" b="0"/>
          <wp:wrapSquare wrapText="bothSides" distT="0" distB="0" distL="114300" distR="114300"/>
          <wp:docPr id="10" name="Pictur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889760" cy="381000"/>
                  </a:xfrm>
                  <a:prstGeom prst="rect">
                    <a:avLst/>
                  </a:prstGeom>
                  <a:ln/>
                </pic:spPr>
              </pic:pic>
            </a:graphicData>
          </a:graphic>
        </wp:anchor>
      </w:drawing>
    </w:r>
    <w:r w:rsidRPr="0022510B">
      <w:rPr>
        <w:sz w:val="16"/>
        <w:szCs w:val="16"/>
      </w:rPr>
      <w:t xml:space="preserve">Page | </w:t>
    </w:r>
    <w:r w:rsidRPr="0022510B">
      <w:rPr>
        <w:sz w:val="16"/>
        <w:szCs w:val="16"/>
      </w:rPr>
      <w:fldChar w:fldCharType="begin"/>
    </w:r>
    <w:r w:rsidRPr="0022510B">
      <w:rPr>
        <w:sz w:val="16"/>
        <w:szCs w:val="16"/>
      </w:rPr>
      <w:instrText>PAGE</w:instrText>
    </w:r>
    <w:r w:rsidRPr="0022510B">
      <w:rPr>
        <w:sz w:val="16"/>
        <w:szCs w:val="16"/>
      </w:rPr>
      <w:fldChar w:fldCharType="separate"/>
    </w:r>
    <w:r w:rsidRPr="0022510B">
      <w:rPr>
        <w:sz w:val="16"/>
        <w:szCs w:val="16"/>
      </w:rPr>
      <w:t>1</w:t>
    </w:r>
    <w:r w:rsidRPr="0022510B">
      <w:rPr>
        <w:sz w:val="16"/>
        <w:szCs w:val="16"/>
      </w:rPr>
      <w:fldChar w:fldCharType="end"/>
    </w:r>
    <w:r w:rsidRPr="0022510B">
      <w:rPr>
        <w:sz w:val="16"/>
        <w:szCs w:val="16"/>
      </w:rPr>
      <w:t xml:space="preserve"> </w:t>
    </w:r>
  </w:p>
  <w:p w14:paraId="29934DD2" w14:textId="77777777" w:rsidR="000D7FF8" w:rsidRPr="0022510B" w:rsidRDefault="00C40650">
    <w:pPr>
      <w:spacing w:after="927"/>
    </w:pPr>
    <w:hyperlink r:id="rId2">
      <w:r w:rsidRPr="0022510B">
        <w:rPr>
          <w:color w:val="0000FF"/>
          <w:u w:val="single"/>
        </w:rPr>
        <w:t>www.worcestershire.gov.uk</w:t>
      </w:r>
    </w:hyperlink>
    <w:r w:rsidRPr="0022510B">
      <w:t xml:space="preserve"> </w:t>
    </w:r>
    <w:r w:rsidRPr="0022510B">
      <w:tab/>
    </w:r>
    <w:r w:rsidRPr="0022510B">
      <w:tab/>
    </w:r>
    <w:r w:rsidRPr="0022510B">
      <w:tab/>
    </w:r>
    <w:r w:rsidRPr="0022510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DAF5" w14:textId="77777777" w:rsidR="00D16AF8" w:rsidRPr="0022510B" w:rsidRDefault="00D16AF8" w:rsidP="00100C26">
      <w:pPr>
        <w:spacing w:after="0" w:line="240" w:lineRule="auto"/>
      </w:pPr>
      <w:r w:rsidRPr="0022510B">
        <w:separator/>
      </w:r>
    </w:p>
  </w:footnote>
  <w:footnote w:type="continuationSeparator" w:id="0">
    <w:p w14:paraId="1C713839" w14:textId="77777777" w:rsidR="00D16AF8" w:rsidRPr="0022510B" w:rsidRDefault="00D16AF8" w:rsidP="00100C26">
      <w:pPr>
        <w:spacing w:after="0" w:line="240" w:lineRule="auto"/>
      </w:pPr>
      <w:r w:rsidRPr="002251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8975" w14:textId="50B35700" w:rsidR="0069128B" w:rsidRPr="0022510B" w:rsidRDefault="0069128B">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08EE" w14:textId="0B1D8494" w:rsidR="000D7FF8" w:rsidRPr="0022510B" w:rsidRDefault="0069128B">
    <w:pPr>
      <w:tabs>
        <w:tab w:val="center" w:pos="4320"/>
        <w:tab w:val="right" w:pos="8640"/>
      </w:tabs>
      <w:spacing w:before="709"/>
      <w:rPr>
        <w:sz w:val="16"/>
        <w:szCs w:val="16"/>
      </w:rPr>
    </w:pPr>
    <w:r w:rsidRPr="0022510B">
      <w:rPr>
        <w:sz w:val="16"/>
        <w:szCs w:val="16"/>
      </w:rPr>
      <w:t xml:space="preserve">HR, </w:t>
    </w:r>
    <w:r w:rsidR="008F503D" w:rsidRPr="0022510B">
      <w:rPr>
        <w:sz w:val="16"/>
        <w:szCs w:val="16"/>
      </w:rPr>
      <w:t>Digital</w:t>
    </w:r>
    <w:r w:rsidRPr="0022510B">
      <w:rPr>
        <w:sz w:val="16"/>
        <w:szCs w:val="16"/>
      </w:rPr>
      <w:t xml:space="preserve"> &amp; </w:t>
    </w:r>
    <w:r w:rsidR="008F503D" w:rsidRPr="0022510B">
      <w:rPr>
        <w:sz w:val="16"/>
        <w:szCs w:val="16"/>
      </w:rPr>
      <w:t>Communications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496D" w14:textId="2FAE6707" w:rsidR="0069128B" w:rsidRPr="0022510B" w:rsidRDefault="0069128B">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E79"/>
    <w:multiLevelType w:val="hybridMultilevel"/>
    <w:tmpl w:val="636A40B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AA17F11"/>
    <w:multiLevelType w:val="hybridMultilevel"/>
    <w:tmpl w:val="6826D954"/>
    <w:lvl w:ilvl="0" w:tplc="45A64D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071EE"/>
    <w:multiLevelType w:val="multilevel"/>
    <w:tmpl w:val="1BE0A62E"/>
    <w:lvl w:ilvl="0">
      <w:start w:val="1"/>
      <w:numFmt w:val="decimal"/>
      <w:lvlText w:val="%1."/>
      <w:lvlJc w:val="left"/>
      <w:pPr>
        <w:ind w:left="360" w:hanging="360"/>
      </w:pPr>
    </w:lvl>
    <w:lvl w:ilvl="1">
      <w:start w:val="1"/>
      <w:numFmt w:val="bullet"/>
      <w:lvlText w:val="●"/>
      <w:lvlJc w:val="left"/>
      <w:pPr>
        <w:ind w:left="792" w:hanging="432"/>
      </w:pPr>
      <w:rPr>
        <w:rFonts w:ascii="Arial" w:eastAsia="Arial" w:hAnsi="Arial" w:cs="Arial"/>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 w15:restartNumberingAfterBreak="0">
    <w:nsid w:val="1CCD185A"/>
    <w:multiLevelType w:val="hybridMultilevel"/>
    <w:tmpl w:val="E13C4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174B4C"/>
    <w:multiLevelType w:val="hybridMultilevel"/>
    <w:tmpl w:val="D4D6CEB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37016617"/>
    <w:multiLevelType w:val="hybridMultilevel"/>
    <w:tmpl w:val="199E2CA2"/>
    <w:lvl w:ilvl="0" w:tplc="C4F0A0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33F2B"/>
    <w:multiLevelType w:val="hybridMultilevel"/>
    <w:tmpl w:val="4EFA5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D1C60"/>
    <w:multiLevelType w:val="multilevel"/>
    <w:tmpl w:val="A878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122959"/>
    <w:multiLevelType w:val="hybridMultilevel"/>
    <w:tmpl w:val="C9008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2C5FD7"/>
    <w:multiLevelType w:val="hybridMultilevel"/>
    <w:tmpl w:val="1B36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E23D9"/>
    <w:multiLevelType w:val="hybridMultilevel"/>
    <w:tmpl w:val="DB2A719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52E43488"/>
    <w:multiLevelType w:val="hybridMultilevel"/>
    <w:tmpl w:val="5A4C74CE"/>
    <w:lvl w:ilvl="0" w:tplc="97668AD4">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012C0"/>
    <w:multiLevelType w:val="hybridMultilevel"/>
    <w:tmpl w:val="F3627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6F20A2"/>
    <w:multiLevelType w:val="hybridMultilevel"/>
    <w:tmpl w:val="4B3EEC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D0425ED"/>
    <w:multiLevelType w:val="hybridMultilevel"/>
    <w:tmpl w:val="9FAC377C"/>
    <w:lvl w:ilvl="0" w:tplc="F4F05E12">
      <w:numFmt w:val="bullet"/>
      <w:pStyle w:val="ListParagraph"/>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3543B"/>
    <w:multiLevelType w:val="hybridMultilevel"/>
    <w:tmpl w:val="5028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95EAE"/>
    <w:multiLevelType w:val="multilevel"/>
    <w:tmpl w:val="FDA09A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01D61C9"/>
    <w:multiLevelType w:val="multilevel"/>
    <w:tmpl w:val="4E9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942811"/>
    <w:multiLevelType w:val="hybridMultilevel"/>
    <w:tmpl w:val="08B0C4A4"/>
    <w:lvl w:ilvl="0" w:tplc="643E26B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82FA5"/>
    <w:multiLevelType w:val="multilevel"/>
    <w:tmpl w:val="2AFA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14829"/>
    <w:multiLevelType w:val="hybridMultilevel"/>
    <w:tmpl w:val="FE1E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686537"/>
    <w:multiLevelType w:val="hybridMultilevel"/>
    <w:tmpl w:val="393AF0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9477383">
    <w:abstractNumId w:val="2"/>
  </w:num>
  <w:num w:numId="2" w16cid:durableId="1417825558">
    <w:abstractNumId w:val="12"/>
  </w:num>
  <w:num w:numId="3" w16cid:durableId="40446698">
    <w:abstractNumId w:val="10"/>
  </w:num>
  <w:num w:numId="4" w16cid:durableId="277490617">
    <w:abstractNumId w:val="4"/>
  </w:num>
  <w:num w:numId="5" w16cid:durableId="434835375">
    <w:abstractNumId w:val="0"/>
  </w:num>
  <w:num w:numId="6" w16cid:durableId="2049135712">
    <w:abstractNumId w:val="6"/>
  </w:num>
  <w:num w:numId="7" w16cid:durableId="1064063250">
    <w:abstractNumId w:val="20"/>
  </w:num>
  <w:num w:numId="8" w16cid:durableId="1053190336">
    <w:abstractNumId w:val="15"/>
  </w:num>
  <w:num w:numId="9" w16cid:durableId="1022122645">
    <w:abstractNumId w:val="9"/>
  </w:num>
  <w:num w:numId="10" w16cid:durableId="31611563">
    <w:abstractNumId w:val="1"/>
  </w:num>
  <w:num w:numId="11" w16cid:durableId="1608152389">
    <w:abstractNumId w:val="11"/>
  </w:num>
  <w:num w:numId="12" w16cid:durableId="1827628599">
    <w:abstractNumId w:val="5"/>
  </w:num>
  <w:num w:numId="13" w16cid:durableId="1489787643">
    <w:abstractNumId w:val="3"/>
  </w:num>
  <w:num w:numId="14" w16cid:durableId="1455901133">
    <w:abstractNumId w:val="18"/>
  </w:num>
  <w:num w:numId="15" w16cid:durableId="602030871">
    <w:abstractNumId w:val="7"/>
  </w:num>
  <w:num w:numId="16" w16cid:durableId="839153920">
    <w:abstractNumId w:val="17"/>
  </w:num>
  <w:num w:numId="17" w16cid:durableId="1725520488">
    <w:abstractNumId w:val="19"/>
  </w:num>
  <w:num w:numId="18" w16cid:durableId="1086145398">
    <w:abstractNumId w:val="16"/>
  </w:num>
  <w:num w:numId="19" w16cid:durableId="1265108974">
    <w:abstractNumId w:val="14"/>
  </w:num>
  <w:num w:numId="20" w16cid:durableId="1118720279">
    <w:abstractNumId w:val="21"/>
  </w:num>
  <w:num w:numId="21" w16cid:durableId="887105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9173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EE"/>
    <w:rsid w:val="00001DF5"/>
    <w:rsid w:val="000021B1"/>
    <w:rsid w:val="00002501"/>
    <w:rsid w:val="000031CE"/>
    <w:rsid w:val="0000385B"/>
    <w:rsid w:val="0000509C"/>
    <w:rsid w:val="00005C0D"/>
    <w:rsid w:val="00006501"/>
    <w:rsid w:val="00011A59"/>
    <w:rsid w:val="0001600C"/>
    <w:rsid w:val="000168D8"/>
    <w:rsid w:val="00017F4B"/>
    <w:rsid w:val="000208B7"/>
    <w:rsid w:val="000230D6"/>
    <w:rsid w:val="0002481A"/>
    <w:rsid w:val="00024CB5"/>
    <w:rsid w:val="00026DE7"/>
    <w:rsid w:val="00030DA1"/>
    <w:rsid w:val="0003139B"/>
    <w:rsid w:val="00033C6F"/>
    <w:rsid w:val="00040164"/>
    <w:rsid w:val="0004506C"/>
    <w:rsid w:val="0004690A"/>
    <w:rsid w:val="000528CA"/>
    <w:rsid w:val="00053421"/>
    <w:rsid w:val="000552E2"/>
    <w:rsid w:val="000653B5"/>
    <w:rsid w:val="00065ABF"/>
    <w:rsid w:val="00070B8F"/>
    <w:rsid w:val="00071EB7"/>
    <w:rsid w:val="00072E8A"/>
    <w:rsid w:val="00073A3D"/>
    <w:rsid w:val="00074EE5"/>
    <w:rsid w:val="00075E00"/>
    <w:rsid w:val="00076D42"/>
    <w:rsid w:val="00080901"/>
    <w:rsid w:val="00081A17"/>
    <w:rsid w:val="0008221A"/>
    <w:rsid w:val="000859B6"/>
    <w:rsid w:val="00086293"/>
    <w:rsid w:val="00086F45"/>
    <w:rsid w:val="0009350E"/>
    <w:rsid w:val="00095D73"/>
    <w:rsid w:val="00097350"/>
    <w:rsid w:val="000A32E3"/>
    <w:rsid w:val="000A396A"/>
    <w:rsid w:val="000B11AB"/>
    <w:rsid w:val="000B5398"/>
    <w:rsid w:val="000C233C"/>
    <w:rsid w:val="000C27E7"/>
    <w:rsid w:val="000C516B"/>
    <w:rsid w:val="000C73CC"/>
    <w:rsid w:val="000D23E1"/>
    <w:rsid w:val="000D2F9B"/>
    <w:rsid w:val="000D4DCF"/>
    <w:rsid w:val="000D5685"/>
    <w:rsid w:val="000D6056"/>
    <w:rsid w:val="000D7FF8"/>
    <w:rsid w:val="000E096C"/>
    <w:rsid w:val="000E6657"/>
    <w:rsid w:val="000E76EE"/>
    <w:rsid w:val="000F7D70"/>
    <w:rsid w:val="00100C26"/>
    <w:rsid w:val="001022AB"/>
    <w:rsid w:val="00103949"/>
    <w:rsid w:val="00103BCC"/>
    <w:rsid w:val="00103C2A"/>
    <w:rsid w:val="0010454A"/>
    <w:rsid w:val="0010551E"/>
    <w:rsid w:val="00112AF1"/>
    <w:rsid w:val="00114082"/>
    <w:rsid w:val="001174E6"/>
    <w:rsid w:val="00122EB2"/>
    <w:rsid w:val="00126BC0"/>
    <w:rsid w:val="00126C1B"/>
    <w:rsid w:val="00130FD2"/>
    <w:rsid w:val="00133A0D"/>
    <w:rsid w:val="00134277"/>
    <w:rsid w:val="00136635"/>
    <w:rsid w:val="00136E8D"/>
    <w:rsid w:val="001540B6"/>
    <w:rsid w:val="00160CDB"/>
    <w:rsid w:val="00164ABF"/>
    <w:rsid w:val="00167D80"/>
    <w:rsid w:val="00171D43"/>
    <w:rsid w:val="00184BCA"/>
    <w:rsid w:val="00187B45"/>
    <w:rsid w:val="001A5D92"/>
    <w:rsid w:val="001B6429"/>
    <w:rsid w:val="001B6732"/>
    <w:rsid w:val="001C6C81"/>
    <w:rsid w:val="001D19DB"/>
    <w:rsid w:val="001E1169"/>
    <w:rsid w:val="001E3DF1"/>
    <w:rsid w:val="001E3EBD"/>
    <w:rsid w:val="001E6E5D"/>
    <w:rsid w:val="001E79ED"/>
    <w:rsid w:val="001E7A5A"/>
    <w:rsid w:val="001F16F9"/>
    <w:rsid w:val="001F78CA"/>
    <w:rsid w:val="002032A0"/>
    <w:rsid w:val="0020378F"/>
    <w:rsid w:val="00210AC3"/>
    <w:rsid w:val="002118C6"/>
    <w:rsid w:val="00213DDB"/>
    <w:rsid w:val="0021417D"/>
    <w:rsid w:val="00221D1C"/>
    <w:rsid w:val="0022510B"/>
    <w:rsid w:val="0023182F"/>
    <w:rsid w:val="0023712A"/>
    <w:rsid w:val="002441DE"/>
    <w:rsid w:val="00245FBE"/>
    <w:rsid w:val="00253C7D"/>
    <w:rsid w:val="00257863"/>
    <w:rsid w:val="00263578"/>
    <w:rsid w:val="00267DEA"/>
    <w:rsid w:val="002772AA"/>
    <w:rsid w:val="002776BA"/>
    <w:rsid w:val="002777C4"/>
    <w:rsid w:val="002805DF"/>
    <w:rsid w:val="00291268"/>
    <w:rsid w:val="00292B54"/>
    <w:rsid w:val="00292C37"/>
    <w:rsid w:val="002A0B9E"/>
    <w:rsid w:val="002A3B30"/>
    <w:rsid w:val="002A3DEA"/>
    <w:rsid w:val="002B2604"/>
    <w:rsid w:val="002B4822"/>
    <w:rsid w:val="002B7B53"/>
    <w:rsid w:val="002C0E48"/>
    <w:rsid w:val="002C1CEE"/>
    <w:rsid w:val="002D3410"/>
    <w:rsid w:val="002E0B8B"/>
    <w:rsid w:val="002E1B4E"/>
    <w:rsid w:val="002E2B3B"/>
    <w:rsid w:val="002E39A1"/>
    <w:rsid w:val="002E3DDC"/>
    <w:rsid w:val="002F0ED9"/>
    <w:rsid w:val="003012AE"/>
    <w:rsid w:val="00303F1D"/>
    <w:rsid w:val="00305D02"/>
    <w:rsid w:val="00316E58"/>
    <w:rsid w:val="003219F6"/>
    <w:rsid w:val="00321D62"/>
    <w:rsid w:val="003229CF"/>
    <w:rsid w:val="00323C9D"/>
    <w:rsid w:val="00325E52"/>
    <w:rsid w:val="0033083A"/>
    <w:rsid w:val="0033358C"/>
    <w:rsid w:val="00333B91"/>
    <w:rsid w:val="00335A11"/>
    <w:rsid w:val="00337E66"/>
    <w:rsid w:val="00343AED"/>
    <w:rsid w:val="00344107"/>
    <w:rsid w:val="00345869"/>
    <w:rsid w:val="00345988"/>
    <w:rsid w:val="00353289"/>
    <w:rsid w:val="00354461"/>
    <w:rsid w:val="0035471A"/>
    <w:rsid w:val="00360EF7"/>
    <w:rsid w:val="003648CC"/>
    <w:rsid w:val="00370C15"/>
    <w:rsid w:val="00380374"/>
    <w:rsid w:val="00380719"/>
    <w:rsid w:val="00382B32"/>
    <w:rsid w:val="003970E6"/>
    <w:rsid w:val="00397C6B"/>
    <w:rsid w:val="003A0C9E"/>
    <w:rsid w:val="003B295F"/>
    <w:rsid w:val="003B56B4"/>
    <w:rsid w:val="003C3107"/>
    <w:rsid w:val="003C3B33"/>
    <w:rsid w:val="003C3CD9"/>
    <w:rsid w:val="003C4641"/>
    <w:rsid w:val="003C6BD6"/>
    <w:rsid w:val="003C7472"/>
    <w:rsid w:val="003D47EE"/>
    <w:rsid w:val="003E3A69"/>
    <w:rsid w:val="003E5BCA"/>
    <w:rsid w:val="003F36EE"/>
    <w:rsid w:val="003F43E5"/>
    <w:rsid w:val="003F4941"/>
    <w:rsid w:val="00400B3D"/>
    <w:rsid w:val="004024DE"/>
    <w:rsid w:val="00403AE6"/>
    <w:rsid w:val="004078C7"/>
    <w:rsid w:val="00410EDA"/>
    <w:rsid w:val="00411F91"/>
    <w:rsid w:val="004160A6"/>
    <w:rsid w:val="00417987"/>
    <w:rsid w:val="004271D5"/>
    <w:rsid w:val="00430ADC"/>
    <w:rsid w:val="004327B5"/>
    <w:rsid w:val="00433B04"/>
    <w:rsid w:val="00435E9D"/>
    <w:rsid w:val="0044370F"/>
    <w:rsid w:val="00447437"/>
    <w:rsid w:val="004474D2"/>
    <w:rsid w:val="00450D2C"/>
    <w:rsid w:val="004519F4"/>
    <w:rsid w:val="00452984"/>
    <w:rsid w:val="00452E00"/>
    <w:rsid w:val="00453241"/>
    <w:rsid w:val="00453E05"/>
    <w:rsid w:val="004544C7"/>
    <w:rsid w:val="0046214F"/>
    <w:rsid w:val="0046326C"/>
    <w:rsid w:val="004651B7"/>
    <w:rsid w:val="004679AC"/>
    <w:rsid w:val="00474D6E"/>
    <w:rsid w:val="00476F5A"/>
    <w:rsid w:val="00483030"/>
    <w:rsid w:val="00483451"/>
    <w:rsid w:val="00484DC2"/>
    <w:rsid w:val="0049470F"/>
    <w:rsid w:val="0049620C"/>
    <w:rsid w:val="004964D9"/>
    <w:rsid w:val="004A1328"/>
    <w:rsid w:val="004A1FBB"/>
    <w:rsid w:val="004A30B2"/>
    <w:rsid w:val="004B431E"/>
    <w:rsid w:val="004B7054"/>
    <w:rsid w:val="004B7CB9"/>
    <w:rsid w:val="004C0BA0"/>
    <w:rsid w:val="004C281A"/>
    <w:rsid w:val="004C71D5"/>
    <w:rsid w:val="004D06EF"/>
    <w:rsid w:val="004D182C"/>
    <w:rsid w:val="004D3524"/>
    <w:rsid w:val="004E34E6"/>
    <w:rsid w:val="004E3E09"/>
    <w:rsid w:val="004E6258"/>
    <w:rsid w:val="004E6474"/>
    <w:rsid w:val="004F634F"/>
    <w:rsid w:val="004F78A9"/>
    <w:rsid w:val="00500B9B"/>
    <w:rsid w:val="00512487"/>
    <w:rsid w:val="005124A6"/>
    <w:rsid w:val="00513C95"/>
    <w:rsid w:val="005172AB"/>
    <w:rsid w:val="00517D0C"/>
    <w:rsid w:val="005261A2"/>
    <w:rsid w:val="0053061F"/>
    <w:rsid w:val="00531139"/>
    <w:rsid w:val="00532851"/>
    <w:rsid w:val="0054030E"/>
    <w:rsid w:val="005431A2"/>
    <w:rsid w:val="005435B9"/>
    <w:rsid w:val="00551304"/>
    <w:rsid w:val="00557C91"/>
    <w:rsid w:val="00561274"/>
    <w:rsid w:val="00562115"/>
    <w:rsid w:val="00563546"/>
    <w:rsid w:val="00566090"/>
    <w:rsid w:val="00567A61"/>
    <w:rsid w:val="00570141"/>
    <w:rsid w:val="005704CD"/>
    <w:rsid w:val="0057249A"/>
    <w:rsid w:val="00573B54"/>
    <w:rsid w:val="00576552"/>
    <w:rsid w:val="00577E08"/>
    <w:rsid w:val="00577FF5"/>
    <w:rsid w:val="0058498F"/>
    <w:rsid w:val="005854B3"/>
    <w:rsid w:val="0059111F"/>
    <w:rsid w:val="00591398"/>
    <w:rsid w:val="0059163E"/>
    <w:rsid w:val="0059185E"/>
    <w:rsid w:val="00592135"/>
    <w:rsid w:val="005A07E8"/>
    <w:rsid w:val="005A1727"/>
    <w:rsid w:val="005B02E9"/>
    <w:rsid w:val="005B28F7"/>
    <w:rsid w:val="005B57BF"/>
    <w:rsid w:val="005C63F0"/>
    <w:rsid w:val="005D28C2"/>
    <w:rsid w:val="005D3923"/>
    <w:rsid w:val="005D58DD"/>
    <w:rsid w:val="005D5E2E"/>
    <w:rsid w:val="005E0392"/>
    <w:rsid w:val="005E05EE"/>
    <w:rsid w:val="005E1D3D"/>
    <w:rsid w:val="005E1FED"/>
    <w:rsid w:val="005E24E8"/>
    <w:rsid w:val="005E3E0B"/>
    <w:rsid w:val="005E521B"/>
    <w:rsid w:val="005E637F"/>
    <w:rsid w:val="005F1288"/>
    <w:rsid w:val="005F74DF"/>
    <w:rsid w:val="005F7EE3"/>
    <w:rsid w:val="0060276C"/>
    <w:rsid w:val="006050EC"/>
    <w:rsid w:val="00607ED3"/>
    <w:rsid w:val="006102BD"/>
    <w:rsid w:val="006110B8"/>
    <w:rsid w:val="006121F8"/>
    <w:rsid w:val="00614EC7"/>
    <w:rsid w:val="00614FB9"/>
    <w:rsid w:val="00615098"/>
    <w:rsid w:val="0061535C"/>
    <w:rsid w:val="006159FB"/>
    <w:rsid w:val="0062092B"/>
    <w:rsid w:val="00622BBA"/>
    <w:rsid w:val="00624C67"/>
    <w:rsid w:val="00625785"/>
    <w:rsid w:val="00627264"/>
    <w:rsid w:val="00636852"/>
    <w:rsid w:val="0064062B"/>
    <w:rsid w:val="006423E7"/>
    <w:rsid w:val="00643867"/>
    <w:rsid w:val="0064739C"/>
    <w:rsid w:val="00647A77"/>
    <w:rsid w:val="00652B58"/>
    <w:rsid w:val="00655BE4"/>
    <w:rsid w:val="00661ED1"/>
    <w:rsid w:val="0066221F"/>
    <w:rsid w:val="00665154"/>
    <w:rsid w:val="00665180"/>
    <w:rsid w:val="00671A39"/>
    <w:rsid w:val="00671A9F"/>
    <w:rsid w:val="00673A1B"/>
    <w:rsid w:val="00676A2C"/>
    <w:rsid w:val="006772EF"/>
    <w:rsid w:val="00677846"/>
    <w:rsid w:val="00682D3F"/>
    <w:rsid w:val="006840A1"/>
    <w:rsid w:val="00684916"/>
    <w:rsid w:val="0069128B"/>
    <w:rsid w:val="00691A8C"/>
    <w:rsid w:val="00695869"/>
    <w:rsid w:val="006A02C5"/>
    <w:rsid w:val="006A0A7B"/>
    <w:rsid w:val="006A148A"/>
    <w:rsid w:val="006A42F1"/>
    <w:rsid w:val="006A4342"/>
    <w:rsid w:val="006A5F54"/>
    <w:rsid w:val="006B158A"/>
    <w:rsid w:val="006B786B"/>
    <w:rsid w:val="006C2F3C"/>
    <w:rsid w:val="006C636C"/>
    <w:rsid w:val="006C7EEA"/>
    <w:rsid w:val="006D25DA"/>
    <w:rsid w:val="006D5652"/>
    <w:rsid w:val="006E1FA8"/>
    <w:rsid w:val="006E295B"/>
    <w:rsid w:val="006E5047"/>
    <w:rsid w:val="006E55CE"/>
    <w:rsid w:val="006E7304"/>
    <w:rsid w:val="006F6486"/>
    <w:rsid w:val="006F7F8B"/>
    <w:rsid w:val="00702555"/>
    <w:rsid w:val="007025A4"/>
    <w:rsid w:val="007053EF"/>
    <w:rsid w:val="00706F27"/>
    <w:rsid w:val="00713425"/>
    <w:rsid w:val="00716A6C"/>
    <w:rsid w:val="007200E9"/>
    <w:rsid w:val="00720D9D"/>
    <w:rsid w:val="00721F39"/>
    <w:rsid w:val="0072468A"/>
    <w:rsid w:val="0072796C"/>
    <w:rsid w:val="00731D11"/>
    <w:rsid w:val="007353B8"/>
    <w:rsid w:val="00736A43"/>
    <w:rsid w:val="0073771F"/>
    <w:rsid w:val="00742EB1"/>
    <w:rsid w:val="00745F8B"/>
    <w:rsid w:val="00753510"/>
    <w:rsid w:val="0076076D"/>
    <w:rsid w:val="00767EB6"/>
    <w:rsid w:val="007711E8"/>
    <w:rsid w:val="007742E5"/>
    <w:rsid w:val="00777486"/>
    <w:rsid w:val="00780231"/>
    <w:rsid w:val="007815EB"/>
    <w:rsid w:val="0078185E"/>
    <w:rsid w:val="00791280"/>
    <w:rsid w:val="00794DD4"/>
    <w:rsid w:val="007A1DA8"/>
    <w:rsid w:val="007A4E1E"/>
    <w:rsid w:val="007A53AC"/>
    <w:rsid w:val="007A7846"/>
    <w:rsid w:val="007B2E9F"/>
    <w:rsid w:val="007B3106"/>
    <w:rsid w:val="007B33F0"/>
    <w:rsid w:val="007B57C1"/>
    <w:rsid w:val="007C011B"/>
    <w:rsid w:val="007C2FEF"/>
    <w:rsid w:val="007D25B8"/>
    <w:rsid w:val="007D29BA"/>
    <w:rsid w:val="007D3C7A"/>
    <w:rsid w:val="007D59D6"/>
    <w:rsid w:val="007D6086"/>
    <w:rsid w:val="007D6621"/>
    <w:rsid w:val="007E2CCF"/>
    <w:rsid w:val="007E3706"/>
    <w:rsid w:val="007E3A4B"/>
    <w:rsid w:val="007F006B"/>
    <w:rsid w:val="007F2C4E"/>
    <w:rsid w:val="007F2D3C"/>
    <w:rsid w:val="007F48C1"/>
    <w:rsid w:val="00800093"/>
    <w:rsid w:val="00800F41"/>
    <w:rsid w:val="00806167"/>
    <w:rsid w:val="00807141"/>
    <w:rsid w:val="008074CD"/>
    <w:rsid w:val="00807B55"/>
    <w:rsid w:val="00810128"/>
    <w:rsid w:val="0081052B"/>
    <w:rsid w:val="008138BA"/>
    <w:rsid w:val="00816C4E"/>
    <w:rsid w:val="008214C0"/>
    <w:rsid w:val="008321A1"/>
    <w:rsid w:val="00835669"/>
    <w:rsid w:val="0083722D"/>
    <w:rsid w:val="00837E72"/>
    <w:rsid w:val="00844261"/>
    <w:rsid w:val="00844AA3"/>
    <w:rsid w:val="00846930"/>
    <w:rsid w:val="00846A49"/>
    <w:rsid w:val="00852C98"/>
    <w:rsid w:val="0085331B"/>
    <w:rsid w:val="00855033"/>
    <w:rsid w:val="0085542E"/>
    <w:rsid w:val="0086084D"/>
    <w:rsid w:val="008623B2"/>
    <w:rsid w:val="00862D0C"/>
    <w:rsid w:val="00865A22"/>
    <w:rsid w:val="008679A8"/>
    <w:rsid w:val="00880965"/>
    <w:rsid w:val="00880FF9"/>
    <w:rsid w:val="008814EE"/>
    <w:rsid w:val="00882245"/>
    <w:rsid w:val="008830B7"/>
    <w:rsid w:val="00890C78"/>
    <w:rsid w:val="0089552A"/>
    <w:rsid w:val="00896931"/>
    <w:rsid w:val="00897199"/>
    <w:rsid w:val="00897294"/>
    <w:rsid w:val="00897EE0"/>
    <w:rsid w:val="008A57D6"/>
    <w:rsid w:val="008A6CF9"/>
    <w:rsid w:val="008B048F"/>
    <w:rsid w:val="008B4126"/>
    <w:rsid w:val="008B424D"/>
    <w:rsid w:val="008B505F"/>
    <w:rsid w:val="008B5129"/>
    <w:rsid w:val="008B6549"/>
    <w:rsid w:val="008C0DCD"/>
    <w:rsid w:val="008C2AE4"/>
    <w:rsid w:val="008C3226"/>
    <w:rsid w:val="008D0237"/>
    <w:rsid w:val="008D0C28"/>
    <w:rsid w:val="008D13CF"/>
    <w:rsid w:val="008D2B39"/>
    <w:rsid w:val="008D6462"/>
    <w:rsid w:val="008E2150"/>
    <w:rsid w:val="008E4B96"/>
    <w:rsid w:val="008E60B0"/>
    <w:rsid w:val="008F08DC"/>
    <w:rsid w:val="008F1D33"/>
    <w:rsid w:val="008F4626"/>
    <w:rsid w:val="008F503D"/>
    <w:rsid w:val="008F60B7"/>
    <w:rsid w:val="00901337"/>
    <w:rsid w:val="00901AFA"/>
    <w:rsid w:val="00903038"/>
    <w:rsid w:val="00910C3A"/>
    <w:rsid w:val="0091228F"/>
    <w:rsid w:val="0091471D"/>
    <w:rsid w:val="00920379"/>
    <w:rsid w:val="009216A5"/>
    <w:rsid w:val="00921D7F"/>
    <w:rsid w:val="0092261C"/>
    <w:rsid w:val="0092282D"/>
    <w:rsid w:val="009246A1"/>
    <w:rsid w:val="00924F89"/>
    <w:rsid w:val="009254FE"/>
    <w:rsid w:val="00925A01"/>
    <w:rsid w:val="00930EAE"/>
    <w:rsid w:val="00934388"/>
    <w:rsid w:val="00934779"/>
    <w:rsid w:val="009347B5"/>
    <w:rsid w:val="0093499D"/>
    <w:rsid w:val="009358CD"/>
    <w:rsid w:val="009361BA"/>
    <w:rsid w:val="009378B1"/>
    <w:rsid w:val="00940F38"/>
    <w:rsid w:val="00944F30"/>
    <w:rsid w:val="00946A79"/>
    <w:rsid w:val="00953ECC"/>
    <w:rsid w:val="00954423"/>
    <w:rsid w:val="00955B6D"/>
    <w:rsid w:val="00965E2A"/>
    <w:rsid w:val="009668E9"/>
    <w:rsid w:val="0097117C"/>
    <w:rsid w:val="009719C7"/>
    <w:rsid w:val="009730C7"/>
    <w:rsid w:val="009761F7"/>
    <w:rsid w:val="00977174"/>
    <w:rsid w:val="00980D1E"/>
    <w:rsid w:val="00985FD7"/>
    <w:rsid w:val="009907EE"/>
    <w:rsid w:val="00990942"/>
    <w:rsid w:val="00992471"/>
    <w:rsid w:val="009925E0"/>
    <w:rsid w:val="00995C08"/>
    <w:rsid w:val="00996151"/>
    <w:rsid w:val="009965B5"/>
    <w:rsid w:val="009A6E66"/>
    <w:rsid w:val="009B15E7"/>
    <w:rsid w:val="009B27A2"/>
    <w:rsid w:val="009B4B60"/>
    <w:rsid w:val="009C1AE5"/>
    <w:rsid w:val="009C31A1"/>
    <w:rsid w:val="009C5DAE"/>
    <w:rsid w:val="009C766D"/>
    <w:rsid w:val="009D5E58"/>
    <w:rsid w:val="009D6036"/>
    <w:rsid w:val="009D7DE6"/>
    <w:rsid w:val="009E07DC"/>
    <w:rsid w:val="009E42E5"/>
    <w:rsid w:val="009E7E0A"/>
    <w:rsid w:val="009F713A"/>
    <w:rsid w:val="00A00BCC"/>
    <w:rsid w:val="00A02660"/>
    <w:rsid w:val="00A03377"/>
    <w:rsid w:val="00A03A57"/>
    <w:rsid w:val="00A04FDA"/>
    <w:rsid w:val="00A052E2"/>
    <w:rsid w:val="00A05987"/>
    <w:rsid w:val="00A069DB"/>
    <w:rsid w:val="00A0772B"/>
    <w:rsid w:val="00A13569"/>
    <w:rsid w:val="00A13CB8"/>
    <w:rsid w:val="00A16142"/>
    <w:rsid w:val="00A22312"/>
    <w:rsid w:val="00A22451"/>
    <w:rsid w:val="00A234D6"/>
    <w:rsid w:val="00A25D36"/>
    <w:rsid w:val="00A30932"/>
    <w:rsid w:val="00A31D23"/>
    <w:rsid w:val="00A32727"/>
    <w:rsid w:val="00A3351C"/>
    <w:rsid w:val="00A34910"/>
    <w:rsid w:val="00A35781"/>
    <w:rsid w:val="00A37E42"/>
    <w:rsid w:val="00A405CD"/>
    <w:rsid w:val="00A42496"/>
    <w:rsid w:val="00A432D2"/>
    <w:rsid w:val="00A44D5E"/>
    <w:rsid w:val="00A46376"/>
    <w:rsid w:val="00A47834"/>
    <w:rsid w:val="00A51FC2"/>
    <w:rsid w:val="00A52543"/>
    <w:rsid w:val="00A52FC5"/>
    <w:rsid w:val="00A544DD"/>
    <w:rsid w:val="00A642A5"/>
    <w:rsid w:val="00A646BA"/>
    <w:rsid w:val="00A64A0E"/>
    <w:rsid w:val="00A6501C"/>
    <w:rsid w:val="00A665D5"/>
    <w:rsid w:val="00A67192"/>
    <w:rsid w:val="00A70073"/>
    <w:rsid w:val="00A70DAE"/>
    <w:rsid w:val="00A7104D"/>
    <w:rsid w:val="00A745AB"/>
    <w:rsid w:val="00A74C62"/>
    <w:rsid w:val="00A77948"/>
    <w:rsid w:val="00A81446"/>
    <w:rsid w:val="00A87883"/>
    <w:rsid w:val="00A912B5"/>
    <w:rsid w:val="00A91BA4"/>
    <w:rsid w:val="00A96FA9"/>
    <w:rsid w:val="00AA2150"/>
    <w:rsid w:val="00AA2F22"/>
    <w:rsid w:val="00AA44EF"/>
    <w:rsid w:val="00AA7BE1"/>
    <w:rsid w:val="00AB1232"/>
    <w:rsid w:val="00AB6FA0"/>
    <w:rsid w:val="00AC07CC"/>
    <w:rsid w:val="00AC4419"/>
    <w:rsid w:val="00AD026D"/>
    <w:rsid w:val="00AD59BF"/>
    <w:rsid w:val="00AE3143"/>
    <w:rsid w:val="00AE4644"/>
    <w:rsid w:val="00AE635A"/>
    <w:rsid w:val="00AE79D6"/>
    <w:rsid w:val="00AF12FC"/>
    <w:rsid w:val="00AF2B8C"/>
    <w:rsid w:val="00B008DD"/>
    <w:rsid w:val="00B031EE"/>
    <w:rsid w:val="00B073B6"/>
    <w:rsid w:val="00B07D13"/>
    <w:rsid w:val="00B114B9"/>
    <w:rsid w:val="00B15EA0"/>
    <w:rsid w:val="00B17179"/>
    <w:rsid w:val="00B20A92"/>
    <w:rsid w:val="00B215B1"/>
    <w:rsid w:val="00B27E31"/>
    <w:rsid w:val="00B32408"/>
    <w:rsid w:val="00B34FEF"/>
    <w:rsid w:val="00B46714"/>
    <w:rsid w:val="00B47BC6"/>
    <w:rsid w:val="00B50EA4"/>
    <w:rsid w:val="00B5345D"/>
    <w:rsid w:val="00B63BAC"/>
    <w:rsid w:val="00B7307F"/>
    <w:rsid w:val="00B756D2"/>
    <w:rsid w:val="00B7576C"/>
    <w:rsid w:val="00B77707"/>
    <w:rsid w:val="00B80634"/>
    <w:rsid w:val="00B81149"/>
    <w:rsid w:val="00B81814"/>
    <w:rsid w:val="00B8208E"/>
    <w:rsid w:val="00B82858"/>
    <w:rsid w:val="00B83D18"/>
    <w:rsid w:val="00B840E1"/>
    <w:rsid w:val="00B878DE"/>
    <w:rsid w:val="00B90984"/>
    <w:rsid w:val="00B92907"/>
    <w:rsid w:val="00B95466"/>
    <w:rsid w:val="00B96F68"/>
    <w:rsid w:val="00B97AAF"/>
    <w:rsid w:val="00BA02D2"/>
    <w:rsid w:val="00BA390D"/>
    <w:rsid w:val="00BA4FA2"/>
    <w:rsid w:val="00BA5C19"/>
    <w:rsid w:val="00BA67A7"/>
    <w:rsid w:val="00BA6A0C"/>
    <w:rsid w:val="00BB0A6A"/>
    <w:rsid w:val="00BB1F6D"/>
    <w:rsid w:val="00BB361C"/>
    <w:rsid w:val="00BC4224"/>
    <w:rsid w:val="00BC62AF"/>
    <w:rsid w:val="00BD4282"/>
    <w:rsid w:val="00BD5A9A"/>
    <w:rsid w:val="00BE07FD"/>
    <w:rsid w:val="00BF1567"/>
    <w:rsid w:val="00C01266"/>
    <w:rsid w:val="00C01979"/>
    <w:rsid w:val="00C04E7B"/>
    <w:rsid w:val="00C12521"/>
    <w:rsid w:val="00C16069"/>
    <w:rsid w:val="00C16C47"/>
    <w:rsid w:val="00C21E36"/>
    <w:rsid w:val="00C2530D"/>
    <w:rsid w:val="00C31AAE"/>
    <w:rsid w:val="00C349D0"/>
    <w:rsid w:val="00C35DB5"/>
    <w:rsid w:val="00C40650"/>
    <w:rsid w:val="00C40C07"/>
    <w:rsid w:val="00C46993"/>
    <w:rsid w:val="00C50AF0"/>
    <w:rsid w:val="00C50AF4"/>
    <w:rsid w:val="00C5288E"/>
    <w:rsid w:val="00C52C40"/>
    <w:rsid w:val="00C551ED"/>
    <w:rsid w:val="00C576AB"/>
    <w:rsid w:val="00C60454"/>
    <w:rsid w:val="00C62129"/>
    <w:rsid w:val="00C628FD"/>
    <w:rsid w:val="00C65917"/>
    <w:rsid w:val="00C72055"/>
    <w:rsid w:val="00C739C7"/>
    <w:rsid w:val="00C74695"/>
    <w:rsid w:val="00C77D5C"/>
    <w:rsid w:val="00C864B9"/>
    <w:rsid w:val="00C87770"/>
    <w:rsid w:val="00C903DD"/>
    <w:rsid w:val="00C9068A"/>
    <w:rsid w:val="00C925A5"/>
    <w:rsid w:val="00C95B13"/>
    <w:rsid w:val="00C97B7F"/>
    <w:rsid w:val="00CA10C2"/>
    <w:rsid w:val="00CA1418"/>
    <w:rsid w:val="00CA543A"/>
    <w:rsid w:val="00CA582B"/>
    <w:rsid w:val="00CB4504"/>
    <w:rsid w:val="00CB59FC"/>
    <w:rsid w:val="00CB6184"/>
    <w:rsid w:val="00CB7214"/>
    <w:rsid w:val="00CC0C73"/>
    <w:rsid w:val="00CC150F"/>
    <w:rsid w:val="00CD00F8"/>
    <w:rsid w:val="00CD18D8"/>
    <w:rsid w:val="00CD1A30"/>
    <w:rsid w:val="00CD2EC9"/>
    <w:rsid w:val="00CD2F34"/>
    <w:rsid w:val="00CD32CB"/>
    <w:rsid w:val="00CE5EAE"/>
    <w:rsid w:val="00CF469C"/>
    <w:rsid w:val="00CF5BE5"/>
    <w:rsid w:val="00D00281"/>
    <w:rsid w:val="00D06FFA"/>
    <w:rsid w:val="00D1149E"/>
    <w:rsid w:val="00D140C3"/>
    <w:rsid w:val="00D15628"/>
    <w:rsid w:val="00D167C9"/>
    <w:rsid w:val="00D16AF8"/>
    <w:rsid w:val="00D20FE9"/>
    <w:rsid w:val="00D23DA0"/>
    <w:rsid w:val="00D24984"/>
    <w:rsid w:val="00D321B8"/>
    <w:rsid w:val="00D3558A"/>
    <w:rsid w:val="00D35F54"/>
    <w:rsid w:val="00D36E98"/>
    <w:rsid w:val="00D372B1"/>
    <w:rsid w:val="00D40956"/>
    <w:rsid w:val="00D41531"/>
    <w:rsid w:val="00D425F5"/>
    <w:rsid w:val="00D43B00"/>
    <w:rsid w:val="00D44750"/>
    <w:rsid w:val="00D46F3C"/>
    <w:rsid w:val="00D524A2"/>
    <w:rsid w:val="00D52569"/>
    <w:rsid w:val="00D55C33"/>
    <w:rsid w:val="00D57AA0"/>
    <w:rsid w:val="00D6110C"/>
    <w:rsid w:val="00D636CF"/>
    <w:rsid w:val="00D64D24"/>
    <w:rsid w:val="00D64FBC"/>
    <w:rsid w:val="00D7003C"/>
    <w:rsid w:val="00D74EE0"/>
    <w:rsid w:val="00D75993"/>
    <w:rsid w:val="00D80194"/>
    <w:rsid w:val="00D87148"/>
    <w:rsid w:val="00D92108"/>
    <w:rsid w:val="00D94A4C"/>
    <w:rsid w:val="00D9798A"/>
    <w:rsid w:val="00DA0CF6"/>
    <w:rsid w:val="00DA0E4D"/>
    <w:rsid w:val="00DA315B"/>
    <w:rsid w:val="00DA3B15"/>
    <w:rsid w:val="00DA557C"/>
    <w:rsid w:val="00DA785E"/>
    <w:rsid w:val="00DA79D7"/>
    <w:rsid w:val="00DB585C"/>
    <w:rsid w:val="00DB6D6C"/>
    <w:rsid w:val="00DC196E"/>
    <w:rsid w:val="00DC4F03"/>
    <w:rsid w:val="00DC5B78"/>
    <w:rsid w:val="00DD209A"/>
    <w:rsid w:val="00DD2322"/>
    <w:rsid w:val="00DD46A1"/>
    <w:rsid w:val="00DD5EA4"/>
    <w:rsid w:val="00DD7DBD"/>
    <w:rsid w:val="00DE1273"/>
    <w:rsid w:val="00DE2A08"/>
    <w:rsid w:val="00DE6920"/>
    <w:rsid w:val="00DE748B"/>
    <w:rsid w:val="00DF0E90"/>
    <w:rsid w:val="00DF6B95"/>
    <w:rsid w:val="00DF7469"/>
    <w:rsid w:val="00DF7A18"/>
    <w:rsid w:val="00E02703"/>
    <w:rsid w:val="00E0701E"/>
    <w:rsid w:val="00E073F6"/>
    <w:rsid w:val="00E12110"/>
    <w:rsid w:val="00E12CC7"/>
    <w:rsid w:val="00E1584B"/>
    <w:rsid w:val="00E21E0A"/>
    <w:rsid w:val="00E24404"/>
    <w:rsid w:val="00E2586D"/>
    <w:rsid w:val="00E269E6"/>
    <w:rsid w:val="00E27DED"/>
    <w:rsid w:val="00E310E4"/>
    <w:rsid w:val="00E409D1"/>
    <w:rsid w:val="00E43743"/>
    <w:rsid w:val="00E5069A"/>
    <w:rsid w:val="00E50CFF"/>
    <w:rsid w:val="00E51983"/>
    <w:rsid w:val="00E5783B"/>
    <w:rsid w:val="00E617BA"/>
    <w:rsid w:val="00E634BE"/>
    <w:rsid w:val="00E63983"/>
    <w:rsid w:val="00E737E2"/>
    <w:rsid w:val="00E75592"/>
    <w:rsid w:val="00E77C45"/>
    <w:rsid w:val="00E81D95"/>
    <w:rsid w:val="00E82E11"/>
    <w:rsid w:val="00E83D30"/>
    <w:rsid w:val="00E92A24"/>
    <w:rsid w:val="00E939BF"/>
    <w:rsid w:val="00E951A7"/>
    <w:rsid w:val="00EA192C"/>
    <w:rsid w:val="00EA1FFF"/>
    <w:rsid w:val="00EA3675"/>
    <w:rsid w:val="00EA40C4"/>
    <w:rsid w:val="00EA6C8E"/>
    <w:rsid w:val="00EB07DC"/>
    <w:rsid w:val="00EB1A0B"/>
    <w:rsid w:val="00EB5B83"/>
    <w:rsid w:val="00EC13BF"/>
    <w:rsid w:val="00EC2CB6"/>
    <w:rsid w:val="00EC3DD6"/>
    <w:rsid w:val="00EC4833"/>
    <w:rsid w:val="00EC4B89"/>
    <w:rsid w:val="00EC52EA"/>
    <w:rsid w:val="00ED02E2"/>
    <w:rsid w:val="00ED76F4"/>
    <w:rsid w:val="00EE0A6B"/>
    <w:rsid w:val="00EE0D02"/>
    <w:rsid w:val="00EE122F"/>
    <w:rsid w:val="00EE1734"/>
    <w:rsid w:val="00EE19CD"/>
    <w:rsid w:val="00EE231C"/>
    <w:rsid w:val="00EE2A73"/>
    <w:rsid w:val="00EE2BE5"/>
    <w:rsid w:val="00EE73BE"/>
    <w:rsid w:val="00EF1142"/>
    <w:rsid w:val="00EF727A"/>
    <w:rsid w:val="00F00D28"/>
    <w:rsid w:val="00F10B4F"/>
    <w:rsid w:val="00F10F83"/>
    <w:rsid w:val="00F13DF7"/>
    <w:rsid w:val="00F23F34"/>
    <w:rsid w:val="00F24708"/>
    <w:rsid w:val="00F24795"/>
    <w:rsid w:val="00F24C6B"/>
    <w:rsid w:val="00F326A5"/>
    <w:rsid w:val="00F32836"/>
    <w:rsid w:val="00F32A7B"/>
    <w:rsid w:val="00F33B79"/>
    <w:rsid w:val="00F378CD"/>
    <w:rsid w:val="00F43020"/>
    <w:rsid w:val="00F4345B"/>
    <w:rsid w:val="00F43461"/>
    <w:rsid w:val="00F454D7"/>
    <w:rsid w:val="00F4616A"/>
    <w:rsid w:val="00F47182"/>
    <w:rsid w:val="00F513EF"/>
    <w:rsid w:val="00F514BF"/>
    <w:rsid w:val="00F53F20"/>
    <w:rsid w:val="00F5448F"/>
    <w:rsid w:val="00F5596B"/>
    <w:rsid w:val="00F5678F"/>
    <w:rsid w:val="00F57184"/>
    <w:rsid w:val="00F579E5"/>
    <w:rsid w:val="00F66F0E"/>
    <w:rsid w:val="00F7068E"/>
    <w:rsid w:val="00F75218"/>
    <w:rsid w:val="00F800BC"/>
    <w:rsid w:val="00F8164C"/>
    <w:rsid w:val="00F843F5"/>
    <w:rsid w:val="00F84DC9"/>
    <w:rsid w:val="00F863A0"/>
    <w:rsid w:val="00F909ED"/>
    <w:rsid w:val="00F914D1"/>
    <w:rsid w:val="00F924CC"/>
    <w:rsid w:val="00F94B96"/>
    <w:rsid w:val="00F958EE"/>
    <w:rsid w:val="00F96679"/>
    <w:rsid w:val="00FA23DA"/>
    <w:rsid w:val="00FA7A6A"/>
    <w:rsid w:val="00FB2797"/>
    <w:rsid w:val="00FB2F1C"/>
    <w:rsid w:val="00FC5532"/>
    <w:rsid w:val="00FC77BB"/>
    <w:rsid w:val="00FD1653"/>
    <w:rsid w:val="00FD6BAB"/>
    <w:rsid w:val="00FE1BBE"/>
    <w:rsid w:val="00FE20DD"/>
    <w:rsid w:val="00FE65C4"/>
    <w:rsid w:val="00FE7026"/>
    <w:rsid w:val="00FF37A3"/>
    <w:rsid w:val="00FF40A0"/>
    <w:rsid w:val="00FF5744"/>
    <w:rsid w:val="00FF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D76E0"/>
  <w15:chartTrackingRefBased/>
  <w15:docId w15:val="{BBF298AE-8A7B-4E13-AA6B-0BA81078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11"/>
    <w:rPr>
      <w:sz w:val="24"/>
    </w:rPr>
  </w:style>
  <w:style w:type="paragraph" w:styleId="Heading1">
    <w:name w:val="heading 1"/>
    <w:basedOn w:val="Normal"/>
    <w:next w:val="Normal"/>
    <w:link w:val="Heading1Char"/>
    <w:uiPriority w:val="9"/>
    <w:qFormat/>
    <w:rsid w:val="00184BCA"/>
    <w:pPr>
      <w:keepNext/>
      <w:keepLines/>
      <w:spacing w:before="240" w:after="0"/>
      <w:outlineLvl w:val="0"/>
    </w:pPr>
    <w:rPr>
      <w:rFonts w:ascii="Arial" w:eastAsiaTheme="majorEastAsia" w:hAnsi="Arial" w:cs="Arial"/>
      <w:color w:val="943734"/>
      <w:kern w:val="0"/>
      <w:sz w:val="40"/>
      <w:szCs w:val="40"/>
      <w14:ligatures w14:val="none"/>
    </w:rPr>
  </w:style>
  <w:style w:type="paragraph" w:styleId="Heading2">
    <w:name w:val="heading 2"/>
    <w:basedOn w:val="Normal"/>
    <w:next w:val="Normal"/>
    <w:link w:val="Heading2Char"/>
    <w:uiPriority w:val="9"/>
    <w:unhideWhenUsed/>
    <w:qFormat/>
    <w:rsid w:val="00CC0C73"/>
    <w:pPr>
      <w:pBdr>
        <w:top w:val="nil"/>
        <w:left w:val="nil"/>
        <w:bottom w:val="nil"/>
        <w:right w:val="nil"/>
        <w:between w:val="nil"/>
      </w:pBdr>
      <w:spacing w:before="360" w:after="240" w:line="240" w:lineRule="auto"/>
      <w:outlineLvl w:val="1"/>
    </w:pPr>
    <w:rPr>
      <w:rFonts w:ascii="Arial" w:eastAsia="Arial" w:hAnsi="Arial" w:cs="Arial"/>
      <w:color w:val="943734"/>
      <w:kern w:val="0"/>
      <w:sz w:val="36"/>
      <w:szCs w:val="44"/>
      <w:lang w:val="en-US" w:eastAsia="en-GB"/>
      <w14:ligatures w14:val="none"/>
    </w:rPr>
  </w:style>
  <w:style w:type="paragraph" w:styleId="Heading3">
    <w:name w:val="heading 3"/>
    <w:basedOn w:val="Normal"/>
    <w:next w:val="Normal"/>
    <w:link w:val="Heading3Char"/>
    <w:uiPriority w:val="9"/>
    <w:unhideWhenUsed/>
    <w:qFormat/>
    <w:rsid w:val="008814EE"/>
    <w:pPr>
      <w:pBdr>
        <w:top w:val="nil"/>
        <w:left w:val="nil"/>
        <w:bottom w:val="nil"/>
        <w:right w:val="nil"/>
        <w:between w:val="nil"/>
      </w:pBdr>
      <w:spacing w:before="240" w:after="240" w:line="240" w:lineRule="auto"/>
      <w:outlineLvl w:val="2"/>
    </w:pPr>
    <w:rPr>
      <w:rFonts w:ascii="Arial" w:eastAsia="Arial" w:hAnsi="Arial" w:cs="Arial"/>
      <w:color w:val="000000"/>
      <w:kern w:val="0"/>
      <w:sz w:val="28"/>
      <w:szCs w:val="36"/>
      <w:lang w:val="en-US" w:eastAsia="en-GB"/>
      <w14:ligatures w14:val="none"/>
    </w:rPr>
  </w:style>
  <w:style w:type="paragraph" w:styleId="Heading4">
    <w:name w:val="heading 4"/>
    <w:basedOn w:val="Normal"/>
    <w:next w:val="Normal"/>
    <w:link w:val="Heading4Char"/>
    <w:uiPriority w:val="9"/>
    <w:unhideWhenUsed/>
    <w:qFormat/>
    <w:rsid w:val="008814EE"/>
    <w:pPr>
      <w:pBdr>
        <w:top w:val="nil"/>
        <w:left w:val="nil"/>
        <w:bottom w:val="nil"/>
        <w:right w:val="nil"/>
        <w:between w:val="nil"/>
      </w:pBdr>
      <w:spacing w:before="240" w:after="120" w:line="240" w:lineRule="auto"/>
      <w:outlineLvl w:val="3"/>
    </w:pPr>
    <w:rPr>
      <w:rFonts w:ascii="Arial" w:eastAsia="Arial" w:hAnsi="Arial" w:cs="Arial"/>
      <w:color w:val="000000"/>
      <w:kern w:val="0"/>
      <w:sz w:val="28"/>
      <w:szCs w:val="28"/>
      <w:lang w:val="en-US" w:eastAsia="en-GB"/>
      <w14:ligatures w14:val="none"/>
    </w:rPr>
  </w:style>
  <w:style w:type="paragraph" w:styleId="Heading5">
    <w:name w:val="heading 5"/>
    <w:basedOn w:val="Normal"/>
    <w:next w:val="Normal"/>
    <w:link w:val="Heading5Char"/>
    <w:uiPriority w:val="9"/>
    <w:semiHidden/>
    <w:unhideWhenUsed/>
    <w:qFormat/>
    <w:rsid w:val="008814EE"/>
    <w:pPr>
      <w:keepNext/>
      <w:keepLines/>
      <w:pBdr>
        <w:top w:val="nil"/>
        <w:left w:val="nil"/>
        <w:bottom w:val="nil"/>
        <w:right w:val="nil"/>
        <w:between w:val="nil"/>
      </w:pBdr>
      <w:spacing w:before="200" w:after="120" w:line="240" w:lineRule="auto"/>
      <w:outlineLvl w:val="4"/>
    </w:pPr>
    <w:rPr>
      <w:rFonts w:ascii="Cambria" w:eastAsia="Cambria" w:hAnsi="Cambria" w:cs="Cambria"/>
      <w:color w:val="243F60"/>
      <w:kern w:val="0"/>
      <w:lang w:val="en-US" w:eastAsia="en-GB"/>
      <w14:ligatures w14:val="none"/>
    </w:rPr>
  </w:style>
  <w:style w:type="paragraph" w:styleId="Heading6">
    <w:name w:val="heading 6"/>
    <w:basedOn w:val="Normal"/>
    <w:next w:val="Normal"/>
    <w:link w:val="Heading6Char"/>
    <w:uiPriority w:val="9"/>
    <w:semiHidden/>
    <w:unhideWhenUsed/>
    <w:qFormat/>
    <w:rsid w:val="008814EE"/>
    <w:pPr>
      <w:keepNext/>
      <w:keepLines/>
      <w:pBdr>
        <w:top w:val="nil"/>
        <w:left w:val="nil"/>
        <w:bottom w:val="nil"/>
        <w:right w:val="nil"/>
        <w:between w:val="nil"/>
      </w:pBdr>
      <w:spacing w:before="200" w:after="120" w:line="240" w:lineRule="auto"/>
      <w:outlineLvl w:val="5"/>
    </w:pPr>
    <w:rPr>
      <w:rFonts w:ascii="Cambria" w:eastAsia="Cambria" w:hAnsi="Cambria" w:cs="Cambria"/>
      <w:i/>
      <w:color w:val="243F60"/>
      <w:kern w:val="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BCA"/>
    <w:rPr>
      <w:rFonts w:ascii="Arial" w:eastAsiaTheme="majorEastAsia" w:hAnsi="Arial" w:cs="Arial"/>
      <w:color w:val="943734"/>
      <w:kern w:val="0"/>
      <w:sz w:val="40"/>
      <w:szCs w:val="40"/>
      <w14:ligatures w14:val="none"/>
    </w:rPr>
  </w:style>
  <w:style w:type="character" w:customStyle="1" w:styleId="Heading2Char">
    <w:name w:val="Heading 2 Char"/>
    <w:basedOn w:val="DefaultParagraphFont"/>
    <w:link w:val="Heading2"/>
    <w:uiPriority w:val="9"/>
    <w:rsid w:val="00CC0C73"/>
    <w:rPr>
      <w:rFonts w:ascii="Arial" w:eastAsia="Arial" w:hAnsi="Arial" w:cs="Arial"/>
      <w:color w:val="943734"/>
      <w:kern w:val="0"/>
      <w:sz w:val="36"/>
      <w:szCs w:val="44"/>
      <w:lang w:val="en-US" w:eastAsia="en-GB"/>
      <w14:ligatures w14:val="none"/>
    </w:rPr>
  </w:style>
  <w:style w:type="character" w:customStyle="1" w:styleId="Heading3Char">
    <w:name w:val="Heading 3 Char"/>
    <w:basedOn w:val="DefaultParagraphFont"/>
    <w:link w:val="Heading3"/>
    <w:uiPriority w:val="9"/>
    <w:rsid w:val="008814EE"/>
    <w:rPr>
      <w:rFonts w:ascii="Arial" w:eastAsia="Arial" w:hAnsi="Arial" w:cs="Arial"/>
      <w:color w:val="000000"/>
      <w:kern w:val="0"/>
      <w:sz w:val="28"/>
      <w:szCs w:val="36"/>
      <w:lang w:val="en-US" w:eastAsia="en-GB"/>
      <w14:ligatures w14:val="none"/>
    </w:rPr>
  </w:style>
  <w:style w:type="character" w:customStyle="1" w:styleId="Heading4Char">
    <w:name w:val="Heading 4 Char"/>
    <w:basedOn w:val="DefaultParagraphFont"/>
    <w:link w:val="Heading4"/>
    <w:uiPriority w:val="9"/>
    <w:rsid w:val="008814EE"/>
    <w:rPr>
      <w:rFonts w:ascii="Arial" w:eastAsia="Arial" w:hAnsi="Arial" w:cs="Arial"/>
      <w:color w:val="000000"/>
      <w:kern w:val="0"/>
      <w:sz w:val="28"/>
      <w:szCs w:val="28"/>
      <w:lang w:val="en-US" w:eastAsia="en-GB"/>
      <w14:ligatures w14:val="none"/>
    </w:rPr>
  </w:style>
  <w:style w:type="character" w:customStyle="1" w:styleId="Heading5Char">
    <w:name w:val="Heading 5 Char"/>
    <w:basedOn w:val="DefaultParagraphFont"/>
    <w:link w:val="Heading5"/>
    <w:uiPriority w:val="9"/>
    <w:semiHidden/>
    <w:rsid w:val="008814EE"/>
    <w:rPr>
      <w:rFonts w:ascii="Cambria" w:eastAsia="Cambria" w:hAnsi="Cambria" w:cs="Cambria"/>
      <w:color w:val="243F60"/>
      <w:kern w:val="0"/>
      <w:lang w:val="en-US" w:eastAsia="en-GB"/>
      <w14:ligatures w14:val="none"/>
    </w:rPr>
  </w:style>
  <w:style w:type="character" w:customStyle="1" w:styleId="Heading6Char">
    <w:name w:val="Heading 6 Char"/>
    <w:basedOn w:val="DefaultParagraphFont"/>
    <w:link w:val="Heading6"/>
    <w:uiPriority w:val="9"/>
    <w:semiHidden/>
    <w:rsid w:val="008814EE"/>
    <w:rPr>
      <w:rFonts w:ascii="Cambria" w:eastAsia="Cambria" w:hAnsi="Cambria" w:cs="Cambria"/>
      <w:i/>
      <w:color w:val="243F60"/>
      <w:kern w:val="0"/>
      <w:lang w:val="en-US" w:eastAsia="en-GB"/>
      <w14:ligatures w14:val="none"/>
    </w:rPr>
  </w:style>
  <w:style w:type="numbering" w:customStyle="1" w:styleId="NoList1">
    <w:name w:val="No List1"/>
    <w:next w:val="NoList"/>
    <w:uiPriority w:val="99"/>
    <w:semiHidden/>
    <w:unhideWhenUsed/>
    <w:rsid w:val="008814EE"/>
  </w:style>
  <w:style w:type="paragraph" w:styleId="Title">
    <w:name w:val="Title"/>
    <w:basedOn w:val="Normal"/>
    <w:next w:val="Normal"/>
    <w:link w:val="TitleChar"/>
    <w:uiPriority w:val="10"/>
    <w:qFormat/>
    <w:rsid w:val="00184BCA"/>
    <w:pPr>
      <w:pBdr>
        <w:top w:val="nil"/>
        <w:left w:val="nil"/>
        <w:bottom w:val="nil"/>
        <w:right w:val="nil"/>
        <w:between w:val="nil"/>
      </w:pBdr>
      <w:spacing w:after="0" w:line="360" w:lineRule="auto"/>
      <w:ind w:right="-512"/>
      <w:outlineLvl w:val="0"/>
    </w:pPr>
    <w:rPr>
      <w:rFonts w:ascii="Arial" w:eastAsia="Arial" w:hAnsi="Arial" w:cs="Arial"/>
      <w:color w:val="943634"/>
      <w:kern w:val="0"/>
      <w:sz w:val="44"/>
      <w:szCs w:val="44"/>
      <w:lang w:eastAsia="en-GB"/>
      <w14:ligatures w14:val="none"/>
    </w:rPr>
  </w:style>
  <w:style w:type="character" w:customStyle="1" w:styleId="TitleChar">
    <w:name w:val="Title Char"/>
    <w:basedOn w:val="DefaultParagraphFont"/>
    <w:link w:val="Title"/>
    <w:uiPriority w:val="10"/>
    <w:rsid w:val="00184BCA"/>
    <w:rPr>
      <w:rFonts w:ascii="Arial" w:eastAsia="Arial" w:hAnsi="Arial" w:cs="Arial"/>
      <w:color w:val="943634"/>
      <w:kern w:val="0"/>
      <w:sz w:val="44"/>
      <w:szCs w:val="44"/>
      <w:lang w:eastAsia="en-GB"/>
      <w14:ligatures w14:val="none"/>
    </w:rPr>
  </w:style>
  <w:style w:type="paragraph" w:styleId="Subtitle">
    <w:name w:val="Subtitle"/>
    <w:basedOn w:val="Normal"/>
    <w:next w:val="Normal"/>
    <w:link w:val="SubtitleChar"/>
    <w:uiPriority w:val="11"/>
    <w:qFormat/>
    <w:rsid w:val="00FC77BB"/>
    <w:pPr>
      <w:pBdr>
        <w:top w:val="nil"/>
        <w:left w:val="nil"/>
        <w:bottom w:val="nil"/>
        <w:right w:val="nil"/>
        <w:between w:val="nil"/>
      </w:pBdr>
      <w:spacing w:after="0" w:line="360" w:lineRule="auto"/>
      <w:ind w:right="-512"/>
      <w:outlineLvl w:val="0"/>
    </w:pPr>
    <w:rPr>
      <w:rFonts w:ascii="Arial" w:eastAsia="Arial" w:hAnsi="Arial" w:cs="Arial"/>
      <w:color w:val="943634"/>
      <w:kern w:val="0"/>
      <w:sz w:val="36"/>
      <w:szCs w:val="36"/>
      <w:lang w:eastAsia="en-GB"/>
      <w14:ligatures w14:val="none"/>
    </w:rPr>
  </w:style>
  <w:style w:type="character" w:customStyle="1" w:styleId="SubtitleChar">
    <w:name w:val="Subtitle Char"/>
    <w:basedOn w:val="DefaultParagraphFont"/>
    <w:link w:val="Subtitle"/>
    <w:uiPriority w:val="11"/>
    <w:rsid w:val="00FC77BB"/>
    <w:rPr>
      <w:rFonts w:ascii="Arial" w:eastAsia="Arial" w:hAnsi="Arial" w:cs="Arial"/>
      <w:color w:val="943634"/>
      <w:kern w:val="0"/>
      <w:sz w:val="36"/>
      <w:szCs w:val="36"/>
      <w:lang w:eastAsia="en-GB"/>
      <w14:ligatures w14:val="none"/>
    </w:rPr>
  </w:style>
  <w:style w:type="paragraph" w:styleId="Header">
    <w:name w:val="header"/>
    <w:basedOn w:val="Normal"/>
    <w:link w:val="HeaderChar"/>
    <w:uiPriority w:val="99"/>
    <w:unhideWhenUsed/>
    <w:rsid w:val="008814EE"/>
    <w:pPr>
      <w:pBdr>
        <w:top w:val="nil"/>
        <w:left w:val="nil"/>
        <w:bottom w:val="nil"/>
        <w:right w:val="nil"/>
        <w:between w:val="nil"/>
      </w:pBdr>
      <w:tabs>
        <w:tab w:val="center" w:pos="4513"/>
        <w:tab w:val="right" w:pos="9026"/>
      </w:tabs>
      <w:spacing w:after="0" w:line="240" w:lineRule="auto"/>
    </w:pPr>
    <w:rPr>
      <w:rFonts w:ascii="Arial" w:eastAsia="Arial" w:hAnsi="Arial" w:cs="Arial"/>
      <w:color w:val="000000"/>
      <w:kern w:val="0"/>
      <w:lang w:val="en-US" w:eastAsia="en-GB"/>
      <w14:ligatures w14:val="none"/>
    </w:rPr>
  </w:style>
  <w:style w:type="character" w:customStyle="1" w:styleId="HeaderChar">
    <w:name w:val="Header Char"/>
    <w:basedOn w:val="DefaultParagraphFont"/>
    <w:link w:val="Header"/>
    <w:uiPriority w:val="99"/>
    <w:rsid w:val="008814EE"/>
    <w:rPr>
      <w:rFonts w:ascii="Arial" w:eastAsia="Arial" w:hAnsi="Arial" w:cs="Arial"/>
      <w:color w:val="000000"/>
      <w:kern w:val="0"/>
      <w:lang w:val="en-US" w:eastAsia="en-GB"/>
      <w14:ligatures w14:val="none"/>
    </w:rPr>
  </w:style>
  <w:style w:type="paragraph" w:styleId="Footer">
    <w:name w:val="footer"/>
    <w:basedOn w:val="Normal"/>
    <w:link w:val="FooterChar"/>
    <w:uiPriority w:val="99"/>
    <w:unhideWhenUsed/>
    <w:rsid w:val="008814EE"/>
    <w:pPr>
      <w:pBdr>
        <w:top w:val="nil"/>
        <w:left w:val="nil"/>
        <w:bottom w:val="nil"/>
        <w:right w:val="nil"/>
        <w:between w:val="nil"/>
      </w:pBdr>
      <w:tabs>
        <w:tab w:val="center" w:pos="4513"/>
        <w:tab w:val="right" w:pos="9026"/>
      </w:tabs>
      <w:spacing w:after="0" w:line="240" w:lineRule="auto"/>
    </w:pPr>
    <w:rPr>
      <w:rFonts w:ascii="Arial" w:eastAsia="Arial" w:hAnsi="Arial" w:cs="Arial"/>
      <w:color w:val="000000"/>
      <w:kern w:val="0"/>
      <w:lang w:val="en-US" w:eastAsia="en-GB"/>
      <w14:ligatures w14:val="none"/>
    </w:rPr>
  </w:style>
  <w:style w:type="character" w:customStyle="1" w:styleId="FooterChar">
    <w:name w:val="Footer Char"/>
    <w:basedOn w:val="DefaultParagraphFont"/>
    <w:link w:val="Footer"/>
    <w:uiPriority w:val="99"/>
    <w:rsid w:val="008814EE"/>
    <w:rPr>
      <w:rFonts w:ascii="Arial" w:eastAsia="Arial" w:hAnsi="Arial" w:cs="Arial"/>
      <w:color w:val="000000"/>
      <w:kern w:val="0"/>
      <w:lang w:val="en-US" w:eastAsia="en-GB"/>
      <w14:ligatures w14:val="none"/>
    </w:rPr>
  </w:style>
  <w:style w:type="character" w:styleId="Hyperlink">
    <w:name w:val="Hyperlink"/>
    <w:basedOn w:val="DefaultParagraphFont"/>
    <w:uiPriority w:val="99"/>
    <w:unhideWhenUsed/>
    <w:rsid w:val="008814EE"/>
    <w:rPr>
      <w:color w:val="467886" w:themeColor="hyperlink"/>
      <w:u w:val="single"/>
    </w:rPr>
  </w:style>
  <w:style w:type="character" w:styleId="FollowedHyperlink">
    <w:name w:val="FollowedHyperlink"/>
    <w:basedOn w:val="DefaultParagraphFont"/>
    <w:uiPriority w:val="99"/>
    <w:semiHidden/>
    <w:unhideWhenUsed/>
    <w:rsid w:val="008814EE"/>
    <w:rPr>
      <w:color w:val="96607D" w:themeColor="followedHyperlink"/>
      <w:u w:val="single"/>
    </w:rPr>
  </w:style>
  <w:style w:type="character" w:styleId="UnresolvedMention">
    <w:name w:val="Unresolved Mention"/>
    <w:basedOn w:val="DefaultParagraphFont"/>
    <w:uiPriority w:val="99"/>
    <w:semiHidden/>
    <w:unhideWhenUsed/>
    <w:rsid w:val="008814EE"/>
    <w:rPr>
      <w:color w:val="605E5C"/>
      <w:shd w:val="clear" w:color="auto" w:fill="E1DFDD"/>
    </w:rPr>
  </w:style>
  <w:style w:type="paragraph" w:styleId="TOCHeading">
    <w:name w:val="TOC Heading"/>
    <w:basedOn w:val="Heading1"/>
    <w:next w:val="Normal"/>
    <w:uiPriority w:val="39"/>
    <w:unhideWhenUsed/>
    <w:qFormat/>
    <w:rsid w:val="008814EE"/>
    <w:pPr>
      <w:outlineLvl w:val="9"/>
    </w:pPr>
    <w:rPr>
      <w:rFonts w:asciiTheme="majorHAnsi" w:hAnsiTheme="majorHAnsi" w:cstheme="majorBidi"/>
      <w:color w:val="6E2827" w:themeColor="accent1" w:themeShade="BF"/>
      <w:sz w:val="32"/>
      <w:szCs w:val="32"/>
    </w:rPr>
  </w:style>
  <w:style w:type="paragraph" w:styleId="TOC1">
    <w:name w:val="toc 1"/>
    <w:basedOn w:val="Normal"/>
    <w:next w:val="Normal"/>
    <w:autoRedefine/>
    <w:uiPriority w:val="39"/>
    <w:unhideWhenUsed/>
    <w:rsid w:val="00C52C40"/>
    <w:pPr>
      <w:pBdr>
        <w:top w:val="nil"/>
        <w:left w:val="nil"/>
        <w:bottom w:val="nil"/>
        <w:right w:val="nil"/>
        <w:between w:val="nil"/>
      </w:pBdr>
      <w:spacing w:after="100" w:line="240" w:lineRule="auto"/>
    </w:pPr>
    <w:rPr>
      <w:rFonts w:ascii="Arial" w:eastAsia="Arial" w:hAnsi="Arial" w:cs="Arial"/>
      <w:b/>
      <w:color w:val="000000"/>
      <w:kern w:val="0"/>
      <w:lang w:val="en-US" w:eastAsia="en-GB"/>
      <w14:ligatures w14:val="none"/>
    </w:rPr>
  </w:style>
  <w:style w:type="paragraph" w:styleId="TOC2">
    <w:name w:val="toc 2"/>
    <w:basedOn w:val="Normal"/>
    <w:next w:val="Normal"/>
    <w:autoRedefine/>
    <w:uiPriority w:val="39"/>
    <w:unhideWhenUsed/>
    <w:rsid w:val="008814EE"/>
    <w:pPr>
      <w:pBdr>
        <w:top w:val="nil"/>
        <w:left w:val="nil"/>
        <w:bottom w:val="nil"/>
        <w:right w:val="nil"/>
        <w:between w:val="nil"/>
      </w:pBdr>
      <w:tabs>
        <w:tab w:val="right" w:leader="dot" w:pos="9353"/>
      </w:tabs>
      <w:spacing w:after="100" w:line="240" w:lineRule="auto"/>
      <w:ind w:left="220"/>
    </w:pPr>
    <w:rPr>
      <w:rFonts w:ascii="Arial" w:eastAsia="Arial" w:hAnsi="Arial" w:cs="Arial"/>
      <w:noProof/>
      <w:color w:val="000000"/>
      <w:kern w:val="0"/>
      <w:lang w:eastAsia="en-GB"/>
      <w14:ligatures w14:val="none"/>
    </w:rPr>
  </w:style>
  <w:style w:type="paragraph" w:styleId="TOC3">
    <w:name w:val="toc 3"/>
    <w:basedOn w:val="Normal"/>
    <w:next w:val="Normal"/>
    <w:autoRedefine/>
    <w:uiPriority w:val="39"/>
    <w:unhideWhenUsed/>
    <w:rsid w:val="008814EE"/>
    <w:pPr>
      <w:pBdr>
        <w:top w:val="nil"/>
        <w:left w:val="nil"/>
        <w:bottom w:val="nil"/>
        <w:right w:val="nil"/>
        <w:between w:val="nil"/>
      </w:pBdr>
      <w:spacing w:after="100" w:line="240" w:lineRule="auto"/>
      <w:ind w:left="440"/>
    </w:pPr>
    <w:rPr>
      <w:rFonts w:ascii="Arial" w:eastAsia="Arial" w:hAnsi="Arial" w:cs="Arial"/>
      <w:color w:val="000000"/>
      <w:kern w:val="0"/>
      <w:lang w:val="en-US" w:eastAsia="en-GB"/>
      <w14:ligatures w14:val="none"/>
    </w:rPr>
  </w:style>
  <w:style w:type="paragraph" w:styleId="NoSpacing">
    <w:name w:val="No Spacing"/>
    <w:uiPriority w:val="1"/>
    <w:qFormat/>
    <w:rsid w:val="00731D11"/>
    <w:pPr>
      <w:pBdr>
        <w:top w:val="nil"/>
        <w:left w:val="nil"/>
        <w:bottom w:val="nil"/>
        <w:right w:val="nil"/>
        <w:between w:val="nil"/>
      </w:pBdr>
      <w:spacing w:after="0" w:line="240" w:lineRule="auto"/>
    </w:pPr>
    <w:rPr>
      <w:rFonts w:ascii="Arial" w:eastAsia="Arial" w:hAnsi="Arial" w:cs="Arial"/>
      <w:color w:val="000000"/>
      <w:kern w:val="0"/>
      <w:sz w:val="24"/>
      <w:lang w:val="en-US" w:eastAsia="en-GB"/>
      <w14:ligatures w14:val="none"/>
    </w:rPr>
  </w:style>
  <w:style w:type="paragraph" w:styleId="Revision">
    <w:name w:val="Revision"/>
    <w:hidden/>
    <w:uiPriority w:val="99"/>
    <w:semiHidden/>
    <w:rsid w:val="008814EE"/>
    <w:pPr>
      <w:spacing w:after="0" w:line="240" w:lineRule="auto"/>
    </w:pPr>
    <w:rPr>
      <w:rFonts w:ascii="Arial" w:eastAsia="Arial" w:hAnsi="Arial" w:cs="Arial"/>
      <w:color w:val="000000"/>
      <w:kern w:val="0"/>
      <w:lang w:val="en-US" w:eastAsia="en-GB"/>
      <w14:ligatures w14:val="none"/>
    </w:rPr>
  </w:style>
  <w:style w:type="paragraph" w:styleId="ListParagraph">
    <w:name w:val="List Paragraph"/>
    <w:basedOn w:val="Normal"/>
    <w:uiPriority w:val="34"/>
    <w:qFormat/>
    <w:rsid w:val="009907EE"/>
    <w:pPr>
      <w:numPr>
        <w:numId w:val="19"/>
      </w:numPr>
      <w:spacing w:after="120" w:line="240" w:lineRule="auto"/>
      <w:ind w:left="714" w:hanging="357"/>
      <w:contextualSpacing/>
    </w:pPr>
    <w:rPr>
      <w:rFonts w:ascii="Arial" w:eastAsia="Times New Roman" w:hAnsi="Arial" w:cs="Arial"/>
      <w:kern w:val="0"/>
      <w:szCs w:val="24"/>
      <w:lang w:val="en-US"/>
      <w14:ligatures w14:val="none"/>
    </w:rPr>
  </w:style>
  <w:style w:type="table" w:styleId="TableGrid">
    <w:name w:val="Table Grid"/>
    <w:basedOn w:val="TableNormal"/>
    <w:uiPriority w:val="39"/>
    <w:unhideWhenUsed/>
    <w:rsid w:val="008814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61B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CommentReference">
    <w:name w:val="annotation reference"/>
    <w:basedOn w:val="DefaultParagraphFont"/>
    <w:uiPriority w:val="99"/>
    <w:semiHidden/>
    <w:unhideWhenUsed/>
    <w:rsid w:val="00FC5532"/>
    <w:rPr>
      <w:sz w:val="16"/>
      <w:szCs w:val="16"/>
    </w:rPr>
  </w:style>
  <w:style w:type="paragraph" w:styleId="CommentText">
    <w:name w:val="annotation text"/>
    <w:basedOn w:val="Normal"/>
    <w:link w:val="CommentTextChar"/>
    <w:uiPriority w:val="99"/>
    <w:unhideWhenUsed/>
    <w:rsid w:val="00FC5532"/>
    <w:pPr>
      <w:spacing w:line="240" w:lineRule="auto"/>
    </w:pPr>
    <w:rPr>
      <w:sz w:val="20"/>
      <w:szCs w:val="20"/>
    </w:rPr>
  </w:style>
  <w:style w:type="character" w:customStyle="1" w:styleId="CommentTextChar">
    <w:name w:val="Comment Text Char"/>
    <w:basedOn w:val="DefaultParagraphFont"/>
    <w:link w:val="CommentText"/>
    <w:uiPriority w:val="99"/>
    <w:rsid w:val="00FC5532"/>
    <w:rPr>
      <w:sz w:val="20"/>
      <w:szCs w:val="20"/>
    </w:rPr>
  </w:style>
  <w:style w:type="paragraph" w:styleId="CommentSubject">
    <w:name w:val="annotation subject"/>
    <w:basedOn w:val="CommentText"/>
    <w:next w:val="CommentText"/>
    <w:link w:val="CommentSubjectChar"/>
    <w:uiPriority w:val="99"/>
    <w:semiHidden/>
    <w:unhideWhenUsed/>
    <w:rsid w:val="00FC5532"/>
    <w:rPr>
      <w:b/>
      <w:bCs/>
    </w:rPr>
  </w:style>
  <w:style w:type="character" w:customStyle="1" w:styleId="CommentSubjectChar">
    <w:name w:val="Comment Subject Char"/>
    <w:basedOn w:val="CommentTextChar"/>
    <w:link w:val="CommentSubject"/>
    <w:uiPriority w:val="99"/>
    <w:semiHidden/>
    <w:rsid w:val="00FC5532"/>
    <w:rPr>
      <w:b/>
      <w:bCs/>
      <w:sz w:val="20"/>
      <w:szCs w:val="20"/>
    </w:rPr>
  </w:style>
  <w:style w:type="character" w:customStyle="1" w:styleId="ui-provider">
    <w:name w:val="ui-provider"/>
    <w:basedOn w:val="DefaultParagraphFont"/>
    <w:rsid w:val="00AE6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88739">
      <w:bodyDiv w:val="1"/>
      <w:marLeft w:val="0"/>
      <w:marRight w:val="0"/>
      <w:marTop w:val="0"/>
      <w:marBottom w:val="0"/>
      <w:divBdr>
        <w:top w:val="none" w:sz="0" w:space="0" w:color="auto"/>
        <w:left w:val="none" w:sz="0" w:space="0" w:color="auto"/>
        <w:bottom w:val="none" w:sz="0" w:space="0" w:color="auto"/>
        <w:right w:val="none" w:sz="0" w:space="0" w:color="auto"/>
      </w:divBdr>
    </w:div>
    <w:div w:id="137649255">
      <w:bodyDiv w:val="1"/>
      <w:marLeft w:val="0"/>
      <w:marRight w:val="0"/>
      <w:marTop w:val="0"/>
      <w:marBottom w:val="0"/>
      <w:divBdr>
        <w:top w:val="none" w:sz="0" w:space="0" w:color="auto"/>
        <w:left w:val="none" w:sz="0" w:space="0" w:color="auto"/>
        <w:bottom w:val="none" w:sz="0" w:space="0" w:color="auto"/>
        <w:right w:val="none" w:sz="0" w:space="0" w:color="auto"/>
      </w:divBdr>
    </w:div>
    <w:div w:id="464933643">
      <w:bodyDiv w:val="1"/>
      <w:marLeft w:val="0"/>
      <w:marRight w:val="0"/>
      <w:marTop w:val="0"/>
      <w:marBottom w:val="0"/>
      <w:divBdr>
        <w:top w:val="none" w:sz="0" w:space="0" w:color="auto"/>
        <w:left w:val="none" w:sz="0" w:space="0" w:color="auto"/>
        <w:bottom w:val="none" w:sz="0" w:space="0" w:color="auto"/>
        <w:right w:val="none" w:sz="0" w:space="0" w:color="auto"/>
      </w:divBdr>
    </w:div>
    <w:div w:id="538247230">
      <w:bodyDiv w:val="1"/>
      <w:marLeft w:val="0"/>
      <w:marRight w:val="0"/>
      <w:marTop w:val="0"/>
      <w:marBottom w:val="0"/>
      <w:divBdr>
        <w:top w:val="none" w:sz="0" w:space="0" w:color="auto"/>
        <w:left w:val="none" w:sz="0" w:space="0" w:color="auto"/>
        <w:bottom w:val="none" w:sz="0" w:space="0" w:color="auto"/>
        <w:right w:val="none" w:sz="0" w:space="0" w:color="auto"/>
      </w:divBdr>
    </w:div>
    <w:div w:id="657728363">
      <w:bodyDiv w:val="1"/>
      <w:marLeft w:val="0"/>
      <w:marRight w:val="0"/>
      <w:marTop w:val="0"/>
      <w:marBottom w:val="0"/>
      <w:divBdr>
        <w:top w:val="none" w:sz="0" w:space="0" w:color="auto"/>
        <w:left w:val="none" w:sz="0" w:space="0" w:color="auto"/>
        <w:bottom w:val="none" w:sz="0" w:space="0" w:color="auto"/>
        <w:right w:val="none" w:sz="0" w:space="0" w:color="auto"/>
      </w:divBdr>
    </w:div>
    <w:div w:id="696002249">
      <w:bodyDiv w:val="1"/>
      <w:marLeft w:val="0"/>
      <w:marRight w:val="0"/>
      <w:marTop w:val="0"/>
      <w:marBottom w:val="0"/>
      <w:divBdr>
        <w:top w:val="none" w:sz="0" w:space="0" w:color="auto"/>
        <w:left w:val="none" w:sz="0" w:space="0" w:color="auto"/>
        <w:bottom w:val="none" w:sz="0" w:space="0" w:color="auto"/>
        <w:right w:val="none" w:sz="0" w:space="0" w:color="auto"/>
      </w:divBdr>
    </w:div>
    <w:div w:id="702173972">
      <w:bodyDiv w:val="1"/>
      <w:marLeft w:val="0"/>
      <w:marRight w:val="0"/>
      <w:marTop w:val="0"/>
      <w:marBottom w:val="0"/>
      <w:divBdr>
        <w:top w:val="none" w:sz="0" w:space="0" w:color="auto"/>
        <w:left w:val="none" w:sz="0" w:space="0" w:color="auto"/>
        <w:bottom w:val="none" w:sz="0" w:space="0" w:color="auto"/>
        <w:right w:val="none" w:sz="0" w:space="0" w:color="auto"/>
      </w:divBdr>
    </w:div>
    <w:div w:id="997928979">
      <w:bodyDiv w:val="1"/>
      <w:marLeft w:val="0"/>
      <w:marRight w:val="0"/>
      <w:marTop w:val="0"/>
      <w:marBottom w:val="0"/>
      <w:divBdr>
        <w:top w:val="none" w:sz="0" w:space="0" w:color="auto"/>
        <w:left w:val="none" w:sz="0" w:space="0" w:color="auto"/>
        <w:bottom w:val="none" w:sz="0" w:space="0" w:color="auto"/>
        <w:right w:val="none" w:sz="0" w:space="0" w:color="auto"/>
      </w:divBdr>
    </w:div>
    <w:div w:id="1126120382">
      <w:bodyDiv w:val="1"/>
      <w:marLeft w:val="0"/>
      <w:marRight w:val="0"/>
      <w:marTop w:val="0"/>
      <w:marBottom w:val="0"/>
      <w:divBdr>
        <w:top w:val="none" w:sz="0" w:space="0" w:color="auto"/>
        <w:left w:val="none" w:sz="0" w:space="0" w:color="auto"/>
        <w:bottom w:val="none" w:sz="0" w:space="0" w:color="auto"/>
        <w:right w:val="none" w:sz="0" w:space="0" w:color="auto"/>
      </w:divBdr>
    </w:div>
    <w:div w:id="1157570498">
      <w:bodyDiv w:val="1"/>
      <w:marLeft w:val="0"/>
      <w:marRight w:val="0"/>
      <w:marTop w:val="0"/>
      <w:marBottom w:val="0"/>
      <w:divBdr>
        <w:top w:val="none" w:sz="0" w:space="0" w:color="auto"/>
        <w:left w:val="none" w:sz="0" w:space="0" w:color="auto"/>
        <w:bottom w:val="none" w:sz="0" w:space="0" w:color="auto"/>
        <w:right w:val="none" w:sz="0" w:space="0" w:color="auto"/>
      </w:divBdr>
    </w:div>
    <w:div w:id="1205866692">
      <w:bodyDiv w:val="1"/>
      <w:marLeft w:val="0"/>
      <w:marRight w:val="0"/>
      <w:marTop w:val="0"/>
      <w:marBottom w:val="0"/>
      <w:divBdr>
        <w:top w:val="none" w:sz="0" w:space="0" w:color="auto"/>
        <w:left w:val="none" w:sz="0" w:space="0" w:color="auto"/>
        <w:bottom w:val="none" w:sz="0" w:space="0" w:color="auto"/>
        <w:right w:val="none" w:sz="0" w:space="0" w:color="auto"/>
      </w:divBdr>
    </w:div>
    <w:div w:id="1206865778">
      <w:bodyDiv w:val="1"/>
      <w:marLeft w:val="0"/>
      <w:marRight w:val="0"/>
      <w:marTop w:val="0"/>
      <w:marBottom w:val="0"/>
      <w:divBdr>
        <w:top w:val="none" w:sz="0" w:space="0" w:color="auto"/>
        <w:left w:val="none" w:sz="0" w:space="0" w:color="auto"/>
        <w:bottom w:val="none" w:sz="0" w:space="0" w:color="auto"/>
        <w:right w:val="none" w:sz="0" w:space="0" w:color="auto"/>
      </w:divBdr>
    </w:div>
    <w:div w:id="1217937874">
      <w:bodyDiv w:val="1"/>
      <w:marLeft w:val="0"/>
      <w:marRight w:val="0"/>
      <w:marTop w:val="0"/>
      <w:marBottom w:val="0"/>
      <w:divBdr>
        <w:top w:val="none" w:sz="0" w:space="0" w:color="auto"/>
        <w:left w:val="none" w:sz="0" w:space="0" w:color="auto"/>
        <w:bottom w:val="none" w:sz="0" w:space="0" w:color="auto"/>
        <w:right w:val="none" w:sz="0" w:space="0" w:color="auto"/>
      </w:divBdr>
    </w:div>
    <w:div w:id="1307468133">
      <w:bodyDiv w:val="1"/>
      <w:marLeft w:val="0"/>
      <w:marRight w:val="0"/>
      <w:marTop w:val="0"/>
      <w:marBottom w:val="0"/>
      <w:divBdr>
        <w:top w:val="none" w:sz="0" w:space="0" w:color="auto"/>
        <w:left w:val="none" w:sz="0" w:space="0" w:color="auto"/>
        <w:bottom w:val="none" w:sz="0" w:space="0" w:color="auto"/>
        <w:right w:val="none" w:sz="0" w:space="0" w:color="auto"/>
      </w:divBdr>
    </w:div>
    <w:div w:id="1412892236">
      <w:bodyDiv w:val="1"/>
      <w:marLeft w:val="0"/>
      <w:marRight w:val="0"/>
      <w:marTop w:val="0"/>
      <w:marBottom w:val="0"/>
      <w:divBdr>
        <w:top w:val="none" w:sz="0" w:space="0" w:color="auto"/>
        <w:left w:val="none" w:sz="0" w:space="0" w:color="auto"/>
        <w:bottom w:val="none" w:sz="0" w:space="0" w:color="auto"/>
        <w:right w:val="none" w:sz="0" w:space="0" w:color="auto"/>
      </w:divBdr>
    </w:div>
    <w:div w:id="1522164311">
      <w:bodyDiv w:val="1"/>
      <w:marLeft w:val="0"/>
      <w:marRight w:val="0"/>
      <w:marTop w:val="0"/>
      <w:marBottom w:val="0"/>
      <w:divBdr>
        <w:top w:val="none" w:sz="0" w:space="0" w:color="auto"/>
        <w:left w:val="none" w:sz="0" w:space="0" w:color="auto"/>
        <w:bottom w:val="none" w:sz="0" w:space="0" w:color="auto"/>
        <w:right w:val="none" w:sz="0" w:space="0" w:color="auto"/>
      </w:divBdr>
    </w:div>
    <w:div w:id="1556349802">
      <w:bodyDiv w:val="1"/>
      <w:marLeft w:val="0"/>
      <w:marRight w:val="0"/>
      <w:marTop w:val="0"/>
      <w:marBottom w:val="0"/>
      <w:divBdr>
        <w:top w:val="none" w:sz="0" w:space="0" w:color="auto"/>
        <w:left w:val="none" w:sz="0" w:space="0" w:color="auto"/>
        <w:bottom w:val="none" w:sz="0" w:space="0" w:color="auto"/>
        <w:right w:val="none" w:sz="0" w:space="0" w:color="auto"/>
      </w:divBdr>
    </w:div>
    <w:div w:id="1610772974">
      <w:bodyDiv w:val="1"/>
      <w:marLeft w:val="0"/>
      <w:marRight w:val="0"/>
      <w:marTop w:val="0"/>
      <w:marBottom w:val="0"/>
      <w:divBdr>
        <w:top w:val="none" w:sz="0" w:space="0" w:color="auto"/>
        <w:left w:val="none" w:sz="0" w:space="0" w:color="auto"/>
        <w:bottom w:val="none" w:sz="0" w:space="0" w:color="auto"/>
        <w:right w:val="none" w:sz="0" w:space="0" w:color="auto"/>
      </w:divBdr>
    </w:div>
    <w:div w:id="1787693537">
      <w:bodyDiv w:val="1"/>
      <w:marLeft w:val="0"/>
      <w:marRight w:val="0"/>
      <w:marTop w:val="0"/>
      <w:marBottom w:val="0"/>
      <w:divBdr>
        <w:top w:val="none" w:sz="0" w:space="0" w:color="auto"/>
        <w:left w:val="none" w:sz="0" w:space="0" w:color="auto"/>
        <w:bottom w:val="none" w:sz="0" w:space="0" w:color="auto"/>
        <w:right w:val="none" w:sz="0" w:space="0" w:color="auto"/>
      </w:divBdr>
    </w:div>
    <w:div w:id="1866287416">
      <w:bodyDiv w:val="1"/>
      <w:marLeft w:val="0"/>
      <w:marRight w:val="0"/>
      <w:marTop w:val="0"/>
      <w:marBottom w:val="0"/>
      <w:divBdr>
        <w:top w:val="none" w:sz="0" w:space="0" w:color="auto"/>
        <w:left w:val="none" w:sz="0" w:space="0" w:color="auto"/>
        <w:bottom w:val="none" w:sz="0" w:space="0" w:color="auto"/>
        <w:right w:val="none" w:sz="0" w:space="0" w:color="auto"/>
      </w:divBdr>
    </w:div>
    <w:div w:id="1868134716">
      <w:bodyDiv w:val="1"/>
      <w:marLeft w:val="0"/>
      <w:marRight w:val="0"/>
      <w:marTop w:val="0"/>
      <w:marBottom w:val="0"/>
      <w:divBdr>
        <w:top w:val="none" w:sz="0" w:space="0" w:color="auto"/>
        <w:left w:val="none" w:sz="0" w:space="0" w:color="auto"/>
        <w:bottom w:val="none" w:sz="0" w:space="0" w:color="auto"/>
        <w:right w:val="none" w:sz="0" w:space="0" w:color="auto"/>
      </w:divBdr>
    </w:div>
    <w:div w:id="1875459145">
      <w:bodyDiv w:val="1"/>
      <w:marLeft w:val="0"/>
      <w:marRight w:val="0"/>
      <w:marTop w:val="0"/>
      <w:marBottom w:val="0"/>
      <w:divBdr>
        <w:top w:val="none" w:sz="0" w:space="0" w:color="auto"/>
        <w:left w:val="none" w:sz="0" w:space="0" w:color="auto"/>
        <w:bottom w:val="none" w:sz="0" w:space="0" w:color="auto"/>
        <w:right w:val="none" w:sz="0" w:space="0" w:color="auto"/>
      </w:divBdr>
    </w:div>
    <w:div w:id="1989170407">
      <w:bodyDiv w:val="1"/>
      <w:marLeft w:val="0"/>
      <w:marRight w:val="0"/>
      <w:marTop w:val="0"/>
      <w:marBottom w:val="0"/>
      <w:divBdr>
        <w:top w:val="none" w:sz="0" w:space="0" w:color="auto"/>
        <w:left w:val="none" w:sz="0" w:space="0" w:color="auto"/>
        <w:bottom w:val="none" w:sz="0" w:space="0" w:color="auto"/>
        <w:right w:val="none" w:sz="0" w:space="0" w:color="auto"/>
      </w:divBdr>
    </w:div>
    <w:div w:id="199571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www.worcestershire.gov.uk/sites/default/files/2023-03/Slavery_and_Human_Trafficking_Statement_2023%20%28Issued%29.pdf" TargetMode="External"/><Relationship Id="rId26" Type="http://schemas.openxmlformats.org/officeDocument/2006/relationships/hyperlink" Target="https://www.worcestershire.gov.uk/council-services/health-and-wellbeing/mental-health-and-emotional-wellbeing/loneliness-and-isolation/stay-connected-community-grant" TargetMode="External"/><Relationship Id="rId39" Type="http://schemas.openxmlformats.org/officeDocument/2006/relationships/hyperlink" Target="https://herefordshireandworcestershire.icb.nhs.uk/about-us/corporate/equality-diversity-and-inclusion" TargetMode="External"/><Relationship Id="rId21" Type="http://schemas.openxmlformats.org/officeDocument/2006/relationships/hyperlink" Target="https://www.worcestershire.gov.uk/council-services/council-and-democracy/about-county-council/forward-plan" TargetMode="External"/><Relationship Id="rId34" Type="http://schemas.openxmlformats.org/officeDocument/2006/relationships/hyperlink" Target="https://worcestershiregrowthhub.co.uk/inclusive-employment-suppor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orcestershire.gov.uk/sites/default/files/2022-11/Equality%20Policy%20June%202022.pdf" TargetMode="External"/><Relationship Id="rId29" Type="http://schemas.openxmlformats.org/officeDocument/2006/relationships/hyperlink" Target="https://www.worcestershire.gov.uk/council-services/adult-social-care/professionals-providers-and-policies-adult-social-care/learning-disabilities-strate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www.worcestershire.gov.uk/council-services/council-and-democracy/about-county-council/councillors-divisional-fund-scheme" TargetMode="External"/><Relationship Id="rId32" Type="http://schemas.openxmlformats.org/officeDocument/2006/relationships/hyperlink" Target="https://www.ons.gov.uk/census" TargetMode="External"/><Relationship Id="rId37" Type="http://schemas.openxmlformats.org/officeDocument/2006/relationships/hyperlink" Target="https://www.equalityhumanrights.com/guidance/public-sector-equality-duty-psed?return-url=https%3A%2F%2Fwww.equalityhumanrights.com%2Fsearch%3Fkeys%3Dpsed"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www.worcestershire.gov.uk/council-services/travel-and-highways/transport-strategy-and-planning/funds-and-bids" TargetMode="External"/><Relationship Id="rId28" Type="http://schemas.openxmlformats.org/officeDocument/2006/relationships/hyperlink" Target="https://www.worcestershire.gov.uk/council-services/council-and-democracy/research-reports-and-local-statistics/joint-strategic-needs-assessment-jsna" TargetMode="External"/><Relationship Id="rId36" Type="http://schemas.openxmlformats.org/officeDocument/2006/relationships/hyperlink" Target="https://www.worcestershire.gov.uk/skills-4-worcestershire/worcestershire-employers-interactive-map" TargetMode="External"/><Relationship Id="rId10" Type="http://schemas.openxmlformats.org/officeDocument/2006/relationships/chart" Target="charts/chart2.xml"/><Relationship Id="rId19" Type="http://schemas.openxmlformats.org/officeDocument/2006/relationships/hyperlink" Target="https://www.worcestershire.gov.uk/sites/default/files/2025-04/wcc_gender_pay_gap_report_2024.pdf" TargetMode="External"/><Relationship Id="rId31" Type="http://schemas.openxmlformats.org/officeDocument/2006/relationships/hyperlink" Target="https://www.worcestershire.gov.uk/council-services/council-and-democracy/research-reports-and-local-statistics/joint-strategic-needs-assessment-jsna/census-202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www.worcestershire.gov.uk/council-services/council-and-democracy/local-government-reorganisation-and-devolution" TargetMode="External"/><Relationship Id="rId27" Type="http://schemas.openxmlformats.org/officeDocument/2006/relationships/hyperlink" Target="https://insights.worcestershire.gov.uk/category/featured/" TargetMode="External"/><Relationship Id="rId30" Type="http://schemas.openxmlformats.org/officeDocument/2006/relationships/hyperlink" Target="https://www.worcestershire.gov.uk/council-services/adult-social-care/care-and-support/autism/worcestershire-autism-partnership-board/all-age-autism-strategy" TargetMode="External"/><Relationship Id="rId35" Type="http://schemas.openxmlformats.org/officeDocument/2006/relationships/hyperlink" Target="https://www.wlep.co.uk/news/inclusive-worcestershire/" TargetMode="External"/><Relationship Id="rId43" Type="http://schemas.openxmlformats.org/officeDocument/2006/relationships/header" Target="header3.xml"/><Relationship Id="rId8" Type="http://schemas.openxmlformats.org/officeDocument/2006/relationships/hyperlink" Target="https://gender-pay-gap.service.gov.uk/employers/13901/reporting-year-2024" TargetMode="Externa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www.worcestershire.gov.uk/sites/default/files/2025-01/EDI%20Strategy%202022%20to%202025.pdf" TargetMode="External"/><Relationship Id="rId25" Type="http://schemas.openxmlformats.org/officeDocument/2006/relationships/hyperlink" Target="https://www.worcestershire.gov.uk/council-services/schools-education-and-learning/send-local-offer/send-news-feedback-and-co-production/co-production-and-how-get-involved-send" TargetMode="External"/><Relationship Id="rId33" Type="http://schemas.openxmlformats.org/officeDocument/2006/relationships/hyperlink" Target="https://www.gov.uk/government/publications/accredited-country-parks-in-england/accredited-country-parks-in-england" TargetMode="External"/><Relationship Id="rId38" Type="http://schemas.openxmlformats.org/officeDocument/2006/relationships/hyperlink" Target="https://www.bitc.org.uk/post_tag/race-at-work-charter/" TargetMode="External"/><Relationship Id="rId20" Type="http://schemas.openxmlformats.org/officeDocument/2006/relationships/hyperlink" Target="https://gender-pay-gap.service.gov.uk/employers/13901/reporting-year-2024" TargetMode="Externa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worcestershire.gov.uk/"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worcestershirecc-my.sharepoint.com/personal/lwilliams1_worcestershire_gov_uk/Documents/E,%20D%20&amp;%20I%20and%20Wellbeing/Equality%20AR%20Report/Protected%20characteristic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worcestershirecc-my.sharepoint.com/personal/lwilliams1_worcestershire_gov_uk/Documents/E,%20D%20&amp;%20I%20and%20Wellbeing/Equality%20AR%20Report/Protected%20characteristic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profile in Worcestershire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Age profile of Worcestershire</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0-17</c:v>
                </c:pt>
                <c:pt idx="1">
                  <c:v>18-24</c:v>
                </c:pt>
                <c:pt idx="2">
                  <c:v>25-44</c:v>
                </c:pt>
                <c:pt idx="3">
                  <c:v>45-64</c:v>
                </c:pt>
                <c:pt idx="4">
                  <c:v>65-74</c:v>
                </c:pt>
                <c:pt idx="5">
                  <c:v>75-84</c:v>
                </c:pt>
                <c:pt idx="6">
                  <c:v>85+</c:v>
                </c:pt>
              </c:strCache>
            </c:strRef>
          </c:cat>
          <c:val>
            <c:numRef>
              <c:f>Sheet1!$B$2:$B$8</c:f>
              <c:numCache>
                <c:formatCode>0.00%</c:formatCode>
                <c:ptCount val="7"/>
                <c:pt idx="0">
                  <c:v>0.19500000000000001</c:v>
                </c:pt>
                <c:pt idx="1">
                  <c:v>6.9000000000000006E-2</c:v>
                </c:pt>
                <c:pt idx="2">
                  <c:v>0.23300000000000001</c:v>
                </c:pt>
                <c:pt idx="3">
                  <c:v>0.27400000000000002</c:v>
                </c:pt>
                <c:pt idx="4">
                  <c:v>0.121</c:v>
                </c:pt>
                <c:pt idx="5">
                  <c:v>7.8E-2</c:v>
                </c:pt>
                <c:pt idx="6">
                  <c:v>2.9000000000000001E-2</c:v>
                </c:pt>
              </c:numCache>
            </c:numRef>
          </c:val>
          <c:extLst>
            <c:ext xmlns:c16="http://schemas.microsoft.com/office/drawing/2014/chart" uri="{C3380CC4-5D6E-409C-BE32-E72D297353CC}">
              <c16:uniqueId val="{00000000-07B0-4630-ABF6-9A2F7EFB9F9C}"/>
            </c:ext>
          </c:extLst>
        </c:ser>
        <c:dLbls>
          <c:dLblPos val="outEnd"/>
          <c:showLegendKey val="0"/>
          <c:showVal val="1"/>
          <c:showCatName val="0"/>
          <c:showSerName val="0"/>
          <c:showPercent val="0"/>
          <c:showBubbleSize val="0"/>
        </c:dLbls>
        <c:gapWidth val="219"/>
        <c:overlap val="-27"/>
        <c:axId val="491179728"/>
        <c:axId val="491157648"/>
      </c:barChart>
      <c:catAx>
        <c:axId val="49117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157648"/>
        <c:crosses val="autoZero"/>
        <c:auto val="1"/>
        <c:lblAlgn val="ctr"/>
        <c:lblOffset val="100"/>
        <c:noMultiLvlLbl val="0"/>
      </c:catAx>
      <c:valAx>
        <c:axId val="491157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1797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Disability in Worcestershire</c:v>
                </c:pt>
              </c:strCache>
            </c:strRef>
          </c:tx>
          <c:dPt>
            <c:idx val="0"/>
            <c:bubble3D val="0"/>
            <c:spPr>
              <a:solidFill>
                <a:schemeClr val="accent1"/>
              </a:solidFill>
              <a:ln>
                <a:noFill/>
              </a:ln>
              <a:effectLst/>
            </c:spPr>
            <c:extLst>
              <c:ext xmlns:c16="http://schemas.microsoft.com/office/drawing/2014/chart" uri="{C3380CC4-5D6E-409C-BE32-E72D297353CC}">
                <c16:uniqueId val="{00000001-06AE-4C0C-9267-15AFED5EBA17}"/>
              </c:ext>
            </c:extLst>
          </c:dPt>
          <c:dPt>
            <c:idx val="1"/>
            <c:bubble3D val="0"/>
            <c:spPr>
              <a:solidFill>
                <a:schemeClr val="accent2"/>
              </a:solidFill>
              <a:ln>
                <a:noFill/>
              </a:ln>
              <a:effectLst/>
            </c:spPr>
            <c:extLst>
              <c:ext xmlns:c16="http://schemas.microsoft.com/office/drawing/2014/chart" uri="{C3380CC4-5D6E-409C-BE32-E72D297353CC}">
                <c16:uniqueId val="{00000003-06AE-4C0C-9267-15AFED5EBA17}"/>
              </c:ext>
            </c:extLst>
          </c:dPt>
          <c:dPt>
            <c:idx val="2"/>
            <c:bubble3D val="0"/>
            <c:spPr>
              <a:solidFill>
                <a:schemeClr val="accent3"/>
              </a:solidFill>
              <a:ln>
                <a:noFill/>
              </a:ln>
              <a:effectLst/>
            </c:spPr>
            <c:extLst>
              <c:ext xmlns:c16="http://schemas.microsoft.com/office/drawing/2014/chart" uri="{C3380CC4-5D6E-409C-BE32-E72D297353CC}">
                <c16:uniqueId val="{00000005-06AE-4C0C-9267-15AFED5EBA17}"/>
              </c:ext>
            </c:extLst>
          </c:dPt>
          <c:dPt>
            <c:idx val="3"/>
            <c:bubble3D val="0"/>
            <c:spPr>
              <a:solidFill>
                <a:schemeClr val="accent6"/>
              </a:solidFill>
              <a:ln>
                <a:noFill/>
              </a:ln>
              <a:effectLst/>
            </c:spPr>
            <c:extLst>
              <c:ext xmlns:c16="http://schemas.microsoft.com/office/drawing/2014/chart" uri="{C3380CC4-5D6E-409C-BE32-E72D297353CC}">
                <c16:uniqueId val="{00000003-431E-4585-8519-277F1B228CF2}"/>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Not disabled; no long-term conditions</c:v>
                </c:pt>
                <c:pt idx="1">
                  <c:v>Not disabled: day-to-day activities not limited</c:v>
                </c:pt>
                <c:pt idx="2">
                  <c:v>Disabled: day-to-day activities limited a little</c:v>
                </c:pt>
                <c:pt idx="3">
                  <c:v>Disabled: day-to-day activities limited a lot</c:v>
                </c:pt>
              </c:strCache>
            </c:strRef>
          </c:cat>
          <c:val>
            <c:numRef>
              <c:f>Sheet1!$B$2:$B$5</c:f>
              <c:numCache>
                <c:formatCode>0.00%</c:formatCode>
                <c:ptCount val="4"/>
                <c:pt idx="0">
                  <c:v>0.74299999999999999</c:v>
                </c:pt>
                <c:pt idx="1">
                  <c:v>7.8E-2</c:v>
                </c:pt>
                <c:pt idx="2">
                  <c:v>0.108</c:v>
                </c:pt>
                <c:pt idx="3">
                  <c:v>7.1999999999999995E-2</c:v>
                </c:pt>
              </c:numCache>
            </c:numRef>
          </c:val>
          <c:extLst>
            <c:ext xmlns:c16="http://schemas.microsoft.com/office/drawing/2014/chart" uri="{C3380CC4-5D6E-409C-BE32-E72D297353CC}">
              <c16:uniqueId val="{00000000-431E-4585-8519-277F1B228CF2}"/>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 Reassignment in Worcestershire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Gender identity the same as sex registered at birth</c:v>
                </c:pt>
                <c:pt idx="1">
                  <c:v>Gender identity different from sex registered at birth</c:v>
                </c:pt>
                <c:pt idx="2">
                  <c:v>Not answered</c:v>
                </c:pt>
              </c:strCache>
            </c:strRef>
          </c:cat>
          <c:val>
            <c:numRef>
              <c:f>Sheet1!$B$2:$B$4</c:f>
              <c:numCache>
                <c:formatCode>0.00%</c:formatCode>
                <c:ptCount val="3"/>
                <c:pt idx="0">
                  <c:v>0.94399999999999995</c:v>
                </c:pt>
                <c:pt idx="1">
                  <c:v>4.0000000000000001E-3</c:v>
                </c:pt>
                <c:pt idx="2">
                  <c:v>5.1999999999999998E-2</c:v>
                </c:pt>
              </c:numCache>
            </c:numRef>
          </c:val>
          <c:extLst>
            <c:ext xmlns:c16="http://schemas.microsoft.com/office/drawing/2014/chart" uri="{C3380CC4-5D6E-409C-BE32-E72D297353CC}">
              <c16:uniqueId val="{00000000-E432-4E2E-B63F-782ADD616A5D}"/>
            </c:ext>
          </c:extLst>
        </c:ser>
        <c:dLbls>
          <c:dLblPos val="outEnd"/>
          <c:showLegendKey val="0"/>
          <c:showVal val="1"/>
          <c:showCatName val="0"/>
          <c:showSerName val="0"/>
          <c:showPercent val="0"/>
          <c:showBubbleSize val="0"/>
        </c:dLbls>
        <c:gapWidth val="219"/>
        <c:overlap val="-27"/>
        <c:axId val="29232559"/>
        <c:axId val="29230639"/>
      </c:barChart>
      <c:catAx>
        <c:axId val="29232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30639"/>
        <c:crosses val="autoZero"/>
        <c:auto val="1"/>
        <c:lblAlgn val="ctr"/>
        <c:lblOffset val="100"/>
        <c:noMultiLvlLbl val="0"/>
      </c:catAx>
      <c:valAx>
        <c:axId val="292306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325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US"/>
              <a:t>Marriage and Civil Partnership in Worcestershire</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Never married or registered a civil partnership</c:v>
                </c:pt>
                <c:pt idx="1">
                  <c:v>Married / Registered civil partnership</c:v>
                </c:pt>
                <c:pt idx="2">
                  <c:v>Separated</c:v>
                </c:pt>
                <c:pt idx="3">
                  <c:v>Divorced / Dissolved</c:v>
                </c:pt>
                <c:pt idx="4">
                  <c:v>Widowed / Surviving partner</c:v>
                </c:pt>
              </c:strCache>
            </c:strRef>
          </c:cat>
          <c:val>
            <c:numRef>
              <c:f>Sheet1!$B$2:$B$6</c:f>
              <c:numCache>
                <c:formatCode>0.00%</c:formatCode>
                <c:ptCount val="5"/>
                <c:pt idx="0">
                  <c:v>0.32500000000000001</c:v>
                </c:pt>
                <c:pt idx="1">
                  <c:v>0.48199999999999998</c:v>
                </c:pt>
                <c:pt idx="2">
                  <c:v>2.1000000000000001E-2</c:v>
                </c:pt>
                <c:pt idx="3">
                  <c:v>0.1</c:v>
                </c:pt>
                <c:pt idx="4">
                  <c:v>6.9000000000000006E-2</c:v>
                </c:pt>
              </c:numCache>
            </c:numRef>
          </c:val>
          <c:extLst>
            <c:ext xmlns:c16="http://schemas.microsoft.com/office/drawing/2014/chart" uri="{C3380CC4-5D6E-409C-BE32-E72D297353CC}">
              <c16:uniqueId val="{00000000-BA67-4821-8EB3-F09B24CCE478}"/>
            </c:ext>
          </c:extLst>
        </c:ser>
        <c:dLbls>
          <c:dLblPos val="outEnd"/>
          <c:showLegendKey val="0"/>
          <c:showVal val="1"/>
          <c:showCatName val="0"/>
          <c:showSerName val="0"/>
          <c:showPercent val="0"/>
          <c:showBubbleSize val="0"/>
        </c:dLbls>
        <c:gapWidth val="150"/>
        <c:axId val="253312767"/>
        <c:axId val="253313247"/>
      </c:barChart>
      <c:catAx>
        <c:axId val="253312767"/>
        <c:scaling>
          <c:orientation val="minMax"/>
        </c:scaling>
        <c:delete val="0"/>
        <c:axPos val="b"/>
        <c:numFmt formatCode="0%"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53313247"/>
        <c:crosses val="autoZero"/>
        <c:auto val="1"/>
        <c:lblAlgn val="ctr"/>
        <c:lblOffset val="100"/>
        <c:noMultiLvlLbl val="0"/>
      </c:catAx>
      <c:valAx>
        <c:axId val="25331324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533127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US"/>
              <a:t>Religion and belief in Worcestershire</a:t>
            </a:r>
          </a:p>
        </c:rich>
      </c:tx>
      <c:layout>
        <c:manualLayout>
          <c:xMode val="edge"/>
          <c:yMode val="edge"/>
          <c:x val="0.23655981383643143"/>
          <c:y val="1.936733376371852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Religion!$B$17</c:f>
              <c:strCache>
                <c:ptCount val="1"/>
                <c:pt idx="0">
                  <c:v>Worcestershire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Religion!$A$18:$A$25</c:f>
              <c:strCache>
                <c:ptCount val="8"/>
                <c:pt idx="0">
                  <c:v>No religion</c:v>
                </c:pt>
                <c:pt idx="1">
                  <c:v>Christian</c:v>
                </c:pt>
                <c:pt idx="2">
                  <c:v>Buddhist</c:v>
                </c:pt>
                <c:pt idx="3">
                  <c:v>Hindu</c:v>
                </c:pt>
                <c:pt idx="4">
                  <c:v>Jewish</c:v>
                </c:pt>
                <c:pt idx="5">
                  <c:v>Muslim</c:v>
                </c:pt>
                <c:pt idx="6">
                  <c:v>Sikh</c:v>
                </c:pt>
                <c:pt idx="7">
                  <c:v>Other religion</c:v>
                </c:pt>
              </c:strCache>
            </c:strRef>
          </c:cat>
          <c:val>
            <c:numRef>
              <c:f>Religion!$B$18:$B$25</c:f>
              <c:numCache>
                <c:formatCode>0.0%</c:formatCode>
                <c:ptCount val="8"/>
                <c:pt idx="0">
                  <c:v>0.40263715936545003</c:v>
                </c:pt>
                <c:pt idx="1">
                  <c:v>0.56247911970431741</c:v>
                </c:pt>
                <c:pt idx="2">
                  <c:v>2.9733541051980067E-3</c:v>
                </c:pt>
                <c:pt idx="3">
                  <c:v>3.3091971768081895E-3</c:v>
                </c:pt>
                <c:pt idx="4">
                  <c:v>7.314697266483565E-4</c:v>
                </c:pt>
                <c:pt idx="5">
                  <c:v>1.9132505037646075E-2</c:v>
                </c:pt>
                <c:pt idx="6">
                  <c:v>4.0617669917252484E-3</c:v>
                </c:pt>
                <c:pt idx="7">
                  <c:v>4.675427892206682E-3</c:v>
                </c:pt>
              </c:numCache>
            </c:numRef>
          </c:val>
          <c:extLst>
            <c:ext xmlns:c16="http://schemas.microsoft.com/office/drawing/2014/chart" uri="{C3380CC4-5D6E-409C-BE32-E72D297353CC}">
              <c16:uniqueId val="{00000000-D26A-433D-A4FD-BC3F54B2DE86}"/>
            </c:ext>
          </c:extLst>
        </c:ser>
        <c:dLbls>
          <c:showLegendKey val="0"/>
          <c:showVal val="0"/>
          <c:showCatName val="0"/>
          <c:showSerName val="0"/>
          <c:showPercent val="0"/>
          <c:showBubbleSize val="0"/>
        </c:dLbls>
        <c:gapWidth val="219"/>
        <c:overlap val="-27"/>
        <c:axId val="867799839"/>
        <c:axId val="950493663"/>
      </c:barChart>
      <c:catAx>
        <c:axId val="867799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950493663"/>
        <c:crosses val="autoZero"/>
        <c:auto val="1"/>
        <c:lblAlgn val="ctr"/>
        <c:lblOffset val="100"/>
        <c:noMultiLvlLbl val="0"/>
      </c:catAx>
      <c:valAx>
        <c:axId val="9504936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867799839"/>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GB"/>
              <a:t>Sex in Worcestershire</a:t>
            </a:r>
          </a:p>
        </c:rich>
      </c:tx>
      <c:layout>
        <c:manualLayout>
          <c:xMode val="edge"/>
          <c:yMode val="edge"/>
          <c:x val="0.28749466530098372"/>
          <c:y val="2.774536602613792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867279090113734"/>
          <c:y val="0.15985928842228053"/>
          <c:w val="0.41987685914260714"/>
          <c:h val="0.69979476523767858"/>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0CA-4047-A35E-03B184C34EA2}"/>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0CA-4047-A35E-03B184C34EA2}"/>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Sex!$B$5:$C$5</c:f>
              <c:strCache>
                <c:ptCount val="2"/>
                <c:pt idx="0">
                  <c:v>Female</c:v>
                </c:pt>
                <c:pt idx="1">
                  <c:v>Male</c:v>
                </c:pt>
              </c:strCache>
            </c:strRef>
          </c:cat>
          <c:val>
            <c:numRef>
              <c:f>Sex!$B$6:$C$6</c:f>
              <c:numCache>
                <c:formatCode>0.0%</c:formatCode>
                <c:ptCount val="2"/>
                <c:pt idx="0">
                  <c:v>0.51006003220270479</c:v>
                </c:pt>
                <c:pt idx="1">
                  <c:v>0.48993996779729526</c:v>
                </c:pt>
              </c:numCache>
            </c:numRef>
          </c:val>
          <c:extLst>
            <c:ext xmlns:c16="http://schemas.microsoft.com/office/drawing/2014/chart" uri="{C3380CC4-5D6E-409C-BE32-E72D297353CC}">
              <c16:uniqueId val="{00000004-20CA-4047-A35E-03B184C34EA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Sexual orientation</a:t>
            </a:r>
            <a:r>
              <a:rPr lang="en-US" baseline="0"/>
              <a:t> in Worcestershire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Straight or Heterosexual</c:v>
                </c:pt>
                <c:pt idx="1">
                  <c:v>Gay or Lesbian</c:v>
                </c:pt>
                <c:pt idx="2">
                  <c:v>Bisexual</c:v>
                </c:pt>
                <c:pt idx="3">
                  <c:v>All other sexual orientations</c:v>
                </c:pt>
                <c:pt idx="4">
                  <c:v>Not answered</c:v>
                </c:pt>
              </c:strCache>
            </c:strRef>
          </c:cat>
          <c:val>
            <c:numRef>
              <c:f>Sheet1!$B$2:$B$6</c:f>
              <c:numCache>
                <c:formatCode>0.00%</c:formatCode>
                <c:ptCount val="5"/>
                <c:pt idx="0">
                  <c:v>0.91</c:v>
                </c:pt>
                <c:pt idx="1">
                  <c:v>1.2E-2</c:v>
                </c:pt>
                <c:pt idx="2">
                  <c:v>0.01</c:v>
                </c:pt>
                <c:pt idx="3">
                  <c:v>2E-3</c:v>
                </c:pt>
                <c:pt idx="4">
                  <c:v>6.6000000000000003E-2</c:v>
                </c:pt>
              </c:numCache>
            </c:numRef>
          </c:val>
          <c:extLst>
            <c:ext xmlns:c16="http://schemas.microsoft.com/office/drawing/2014/chart" uri="{C3380CC4-5D6E-409C-BE32-E72D297353CC}">
              <c16:uniqueId val="{00000000-78A5-4C79-BD87-FF306B27C33C}"/>
            </c:ext>
          </c:extLst>
        </c:ser>
        <c:dLbls>
          <c:dLblPos val="outEnd"/>
          <c:showLegendKey val="0"/>
          <c:showVal val="1"/>
          <c:showCatName val="0"/>
          <c:showSerName val="0"/>
          <c:showPercent val="0"/>
          <c:showBubbleSize val="0"/>
        </c:dLbls>
        <c:gapWidth val="219"/>
        <c:overlap val="-27"/>
        <c:axId val="295483231"/>
        <c:axId val="295483711"/>
      </c:barChart>
      <c:catAx>
        <c:axId val="295483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483711"/>
        <c:crosses val="autoZero"/>
        <c:auto val="1"/>
        <c:lblAlgn val="ctr"/>
        <c:lblOffset val="100"/>
        <c:noMultiLvlLbl val="0"/>
      </c:catAx>
      <c:valAx>
        <c:axId val="29548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4832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WCC Burgundy">
      <a:dk1>
        <a:sysClr val="windowText" lastClr="000000"/>
      </a:dk1>
      <a:lt1>
        <a:sysClr val="window" lastClr="FFFFFF"/>
      </a:lt1>
      <a:dk2>
        <a:srgbClr val="0E2841"/>
      </a:dk2>
      <a:lt2>
        <a:srgbClr val="E8E8E8"/>
      </a:lt2>
      <a:accent1>
        <a:srgbClr val="943734"/>
      </a:accent1>
      <a:accent2>
        <a:srgbClr val="FF4040"/>
      </a:accent2>
      <a:accent3>
        <a:srgbClr val="083044"/>
      </a:accent3>
      <a:accent4>
        <a:srgbClr val="A02B93"/>
      </a:accent4>
      <a:accent5>
        <a:srgbClr val="47D45A"/>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C343-7CC5-4198-A580-78F0932F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11954</Words>
  <Characters>67183</Characters>
  <Application>Microsoft Office Word</Application>
  <DocSecurity>0</DocSecurity>
  <Lines>1599</Lines>
  <Paragraphs>879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Maddy</dc:creator>
  <cp:keywords/>
  <dc:description/>
  <cp:lastModifiedBy>James, Beccy</cp:lastModifiedBy>
  <cp:revision>4</cp:revision>
  <cp:lastPrinted>2026-03-27T08:24:00Z</cp:lastPrinted>
  <dcterms:created xsi:type="dcterms:W3CDTF">2026-03-26T10:12:00Z</dcterms:created>
  <dcterms:modified xsi:type="dcterms:W3CDTF">2026-03-27T08:24:00Z</dcterms:modified>
</cp:coreProperties>
</file>